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E88" w:rsidRDefault="00615E88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15E88" w:rsidRDefault="00615E88">
      <w:pPr>
        <w:pStyle w:val="ConsPlusNormal"/>
        <w:outlineLvl w:val="0"/>
      </w:pPr>
    </w:p>
    <w:p w:rsidR="00615E88" w:rsidRDefault="00615E88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615E88" w:rsidRDefault="00615E88">
      <w:pPr>
        <w:pStyle w:val="ConsPlusTitle"/>
        <w:jc w:val="center"/>
      </w:pPr>
    </w:p>
    <w:p w:rsidR="00615E88" w:rsidRDefault="00615E88">
      <w:pPr>
        <w:pStyle w:val="ConsPlusTitle"/>
        <w:jc w:val="center"/>
      </w:pPr>
      <w:r>
        <w:t>ПОСТАНОВЛЕНИЕ</w:t>
      </w:r>
    </w:p>
    <w:p w:rsidR="00615E88" w:rsidRDefault="00615E88">
      <w:pPr>
        <w:pStyle w:val="ConsPlusTitle"/>
        <w:jc w:val="center"/>
      </w:pPr>
      <w:r>
        <w:t>от 1 февраля 2011 г. N 42</w:t>
      </w:r>
    </w:p>
    <w:p w:rsidR="00615E88" w:rsidRDefault="00615E88">
      <w:pPr>
        <w:pStyle w:val="ConsPlusTitle"/>
        <w:jc w:val="center"/>
      </w:pPr>
    </w:p>
    <w:p w:rsidR="00615E88" w:rsidRDefault="00615E88">
      <w:pPr>
        <w:pStyle w:val="ConsPlusTitle"/>
        <w:jc w:val="center"/>
      </w:pPr>
      <w:r>
        <w:t>ОБ УТВЕРЖДЕНИИ ПРАВИЛ</w:t>
      </w:r>
    </w:p>
    <w:p w:rsidR="00615E88" w:rsidRDefault="00615E88">
      <w:pPr>
        <w:pStyle w:val="ConsPlusTitle"/>
        <w:jc w:val="center"/>
      </w:pPr>
      <w:r>
        <w:t>ОХРАНЫ АЭРОПОРТОВ И ОБЪЕКТОВ ИХ ИНФРАСТРУКТУРЫ</w:t>
      </w:r>
    </w:p>
    <w:p w:rsidR="00615E88" w:rsidRDefault="00615E8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15E8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15E88" w:rsidRDefault="00615E8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5E88" w:rsidRDefault="00615E8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16.02.2013 </w:t>
            </w:r>
            <w:hyperlink r:id="rId5" w:history="1">
              <w:r>
                <w:rPr>
                  <w:color w:val="0000FF"/>
                </w:rPr>
                <w:t>N 127</w:t>
              </w:r>
            </w:hyperlink>
            <w:r>
              <w:rPr>
                <w:color w:val="392C69"/>
              </w:rPr>
              <w:t>,</w:t>
            </w:r>
          </w:p>
          <w:p w:rsidR="00615E88" w:rsidRDefault="00615E8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17.12.2016 </w:t>
            </w:r>
            <w:hyperlink r:id="rId6" w:history="1">
              <w:r>
                <w:rPr>
                  <w:color w:val="0000FF"/>
                </w:rPr>
                <w:t>N 1386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15E88" w:rsidRDefault="00615E88">
      <w:pPr>
        <w:pStyle w:val="ConsPlusNormal"/>
        <w:jc w:val="center"/>
      </w:pPr>
    </w:p>
    <w:p w:rsidR="00615E88" w:rsidRDefault="00615E88">
      <w:pPr>
        <w:pStyle w:val="ConsPlusNormal"/>
        <w:ind w:firstLine="540"/>
        <w:jc w:val="both"/>
      </w:pPr>
      <w:r>
        <w:t xml:space="preserve">В соответствии с </w:t>
      </w:r>
      <w:hyperlink r:id="rId7" w:history="1">
        <w:r>
          <w:rPr>
            <w:color w:val="0000FF"/>
          </w:rPr>
          <w:t>пунктом 6 статьи 84</w:t>
        </w:r>
      </w:hyperlink>
      <w:r>
        <w:t xml:space="preserve"> Воздушного кодекса Российской Федерации Правительство Российской Федерации постановляет: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 xml:space="preserve">Утвердить прилагаемые </w:t>
      </w:r>
      <w:hyperlink w:anchor="P28" w:history="1">
        <w:r>
          <w:rPr>
            <w:color w:val="0000FF"/>
          </w:rPr>
          <w:t>Правила</w:t>
        </w:r>
      </w:hyperlink>
      <w:r>
        <w:t xml:space="preserve"> охраны аэропортов и объектов их инфраструктуры.</w:t>
      </w:r>
    </w:p>
    <w:p w:rsidR="00615E88" w:rsidRDefault="00615E88">
      <w:pPr>
        <w:pStyle w:val="ConsPlusNormal"/>
        <w:jc w:val="right"/>
      </w:pPr>
    </w:p>
    <w:p w:rsidR="00615E88" w:rsidRDefault="00615E88">
      <w:pPr>
        <w:pStyle w:val="ConsPlusNormal"/>
        <w:jc w:val="right"/>
      </w:pPr>
      <w:r>
        <w:t>Председатель Правительства</w:t>
      </w:r>
    </w:p>
    <w:p w:rsidR="00615E88" w:rsidRDefault="00615E88">
      <w:pPr>
        <w:pStyle w:val="ConsPlusNormal"/>
        <w:jc w:val="right"/>
      </w:pPr>
      <w:r>
        <w:t>Российской Федерации</w:t>
      </w:r>
    </w:p>
    <w:p w:rsidR="00615E88" w:rsidRDefault="00615E88">
      <w:pPr>
        <w:pStyle w:val="ConsPlusNormal"/>
        <w:jc w:val="right"/>
      </w:pPr>
      <w:r>
        <w:t>В.ПУТИН</w:t>
      </w:r>
    </w:p>
    <w:p w:rsidR="00615E88" w:rsidRDefault="00615E88">
      <w:pPr>
        <w:pStyle w:val="ConsPlusNormal"/>
        <w:jc w:val="right"/>
      </w:pPr>
    </w:p>
    <w:p w:rsidR="00615E88" w:rsidRDefault="00615E88">
      <w:pPr>
        <w:pStyle w:val="ConsPlusNormal"/>
        <w:jc w:val="right"/>
      </w:pPr>
    </w:p>
    <w:p w:rsidR="00615E88" w:rsidRDefault="00615E88">
      <w:pPr>
        <w:pStyle w:val="ConsPlusNormal"/>
        <w:jc w:val="right"/>
      </w:pPr>
    </w:p>
    <w:p w:rsidR="00615E88" w:rsidRDefault="00615E88">
      <w:pPr>
        <w:pStyle w:val="ConsPlusNormal"/>
        <w:jc w:val="right"/>
      </w:pPr>
    </w:p>
    <w:p w:rsidR="00615E88" w:rsidRDefault="00615E88">
      <w:pPr>
        <w:pStyle w:val="ConsPlusNormal"/>
        <w:jc w:val="right"/>
      </w:pPr>
    </w:p>
    <w:p w:rsidR="00615E88" w:rsidRDefault="00615E88">
      <w:pPr>
        <w:pStyle w:val="ConsPlusNormal"/>
        <w:jc w:val="right"/>
        <w:outlineLvl w:val="0"/>
      </w:pPr>
      <w:r>
        <w:t>Утверждены</w:t>
      </w:r>
    </w:p>
    <w:p w:rsidR="00615E88" w:rsidRDefault="00615E88">
      <w:pPr>
        <w:pStyle w:val="ConsPlusNormal"/>
        <w:jc w:val="right"/>
      </w:pPr>
      <w:r>
        <w:t>Постановлением Правительства</w:t>
      </w:r>
    </w:p>
    <w:p w:rsidR="00615E88" w:rsidRDefault="00615E88">
      <w:pPr>
        <w:pStyle w:val="ConsPlusNormal"/>
        <w:jc w:val="right"/>
      </w:pPr>
      <w:r>
        <w:t>Российской Федерации</w:t>
      </w:r>
    </w:p>
    <w:p w:rsidR="00615E88" w:rsidRDefault="00615E88">
      <w:pPr>
        <w:pStyle w:val="ConsPlusNormal"/>
        <w:jc w:val="right"/>
      </w:pPr>
      <w:r>
        <w:t>от 1 февраля 2011 г. N 42</w:t>
      </w:r>
    </w:p>
    <w:p w:rsidR="00615E88" w:rsidRDefault="00615E88">
      <w:pPr>
        <w:pStyle w:val="ConsPlusNormal"/>
        <w:jc w:val="right"/>
      </w:pPr>
    </w:p>
    <w:p w:rsidR="00615E88" w:rsidRDefault="00615E88">
      <w:pPr>
        <w:pStyle w:val="ConsPlusTitle"/>
        <w:jc w:val="center"/>
      </w:pPr>
      <w:bookmarkStart w:id="0" w:name="P28"/>
      <w:bookmarkEnd w:id="0"/>
      <w:r>
        <w:t>ПРАВИЛА</w:t>
      </w:r>
    </w:p>
    <w:p w:rsidR="00615E88" w:rsidRDefault="00615E88">
      <w:pPr>
        <w:pStyle w:val="ConsPlusTitle"/>
        <w:jc w:val="center"/>
      </w:pPr>
      <w:r>
        <w:t>ОХРАНЫ АЭРОПОРТОВ И ОБЪЕКТОВ ИХ ИНФРАСТРУКТУРЫ</w:t>
      </w:r>
    </w:p>
    <w:p w:rsidR="00615E88" w:rsidRDefault="00615E8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15E8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15E88" w:rsidRDefault="00615E8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15E88" w:rsidRDefault="00615E8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16.02.2013 </w:t>
            </w:r>
            <w:hyperlink r:id="rId8" w:history="1">
              <w:r>
                <w:rPr>
                  <w:color w:val="0000FF"/>
                </w:rPr>
                <w:t>N 127</w:t>
              </w:r>
            </w:hyperlink>
            <w:r>
              <w:rPr>
                <w:color w:val="392C69"/>
              </w:rPr>
              <w:t>,</w:t>
            </w:r>
          </w:p>
          <w:p w:rsidR="00615E88" w:rsidRDefault="00615E8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17.12.2016 </w:t>
            </w:r>
            <w:hyperlink r:id="rId9" w:history="1">
              <w:r>
                <w:rPr>
                  <w:color w:val="0000FF"/>
                </w:rPr>
                <w:t>N 1386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15E88" w:rsidRDefault="00615E88">
      <w:pPr>
        <w:pStyle w:val="ConsPlusNormal"/>
        <w:ind w:firstLine="540"/>
        <w:jc w:val="both"/>
      </w:pPr>
    </w:p>
    <w:p w:rsidR="00615E88" w:rsidRDefault="00615E88">
      <w:pPr>
        <w:pStyle w:val="ConsPlusNormal"/>
        <w:ind w:firstLine="540"/>
        <w:jc w:val="both"/>
      </w:pPr>
      <w:r>
        <w:t>1. Настоящие Правила определяют порядок охраны аэропортов и объектов их инфраструктуры в целях обеспечения авиационной безопасности.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В настоящих Правилах под охраной аэропортов и объектов их инфраструктуры понимается комплекс мероприятий, обеспечивающих защиту аэропортов и объектов их инфраструктуры от актов незаконного вмешательства в деятельность гражданской авиации.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2. Задачей в области охраны аэропортов и объектов их инфраструктуры является предотвращение несанкционированного прохода (проезда) лиц и транспортных средств, проноса оружия, взрывчатых веществ и других опасных устройств, предметов, веществ на территорию аэропортов.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 xml:space="preserve">3. Организация охраны аэропортов и объектов их инфраструктуры возлагается на лиц, </w:t>
      </w:r>
      <w:r>
        <w:lastRenderedPageBreak/>
        <w:t>осуществляющих эксплуатацию аэропортов и объектов их инфраструктуры.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4. Охрана границ территории (далее - периметр) аэропорта осуществляется: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в отношении международных аэропортов, подлежащих обязательной охране войсками национальной гвардии Российской Федерации в соответствии с перечнем, утверждаемым Правительством Российской Федерации, - подразделениями войск национальной гвардии Российской Федерации;</w:t>
      </w:r>
    </w:p>
    <w:p w:rsidR="00615E88" w:rsidRDefault="00615E88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17.12.2016 N 1386)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в отношении иных аэропортов - подразделениями ведомственной охраны Министерства транспорта Российской Федерации.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Охрана периметра аэропорта осуществляется на основании возмездного договора с лицами, осуществляющими эксплуатацию аэропорта.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5. Охрана объектов аэропорта, предназначенных для обслуживания воздушных судов и (или) пассажиров, осуществления операций с грузами, а также иных предназначенных для оказания услуг объектов, расположенных на территории, ограниченной периметром аэропорта, осуществляется службой авиационной безопасности аэропорта, а также может осуществляться на основании отдельных договоров подразделениями войск национальной гвардии Российской Федерации и подразделениями ведомственной охраны Министерства транспорта Российской Федерации.</w:t>
      </w:r>
    </w:p>
    <w:p w:rsidR="00615E88" w:rsidRDefault="00615E88">
      <w:pPr>
        <w:pStyle w:val="ConsPlusNormal"/>
        <w:jc w:val="both"/>
      </w:pPr>
      <w:r>
        <w:t xml:space="preserve">(в ред. Постановлений Правительства РФ от 16.02.2013 </w:t>
      </w:r>
      <w:hyperlink r:id="rId11" w:history="1">
        <w:r>
          <w:rPr>
            <w:color w:val="0000FF"/>
          </w:rPr>
          <w:t>N 127</w:t>
        </w:r>
      </w:hyperlink>
      <w:r>
        <w:t xml:space="preserve">, от 17.12.2016 </w:t>
      </w:r>
      <w:hyperlink r:id="rId12" w:history="1">
        <w:r>
          <w:rPr>
            <w:color w:val="0000FF"/>
          </w:rPr>
          <w:t>N 1386</w:t>
        </w:r>
      </w:hyperlink>
      <w:r>
        <w:t>)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6. В целях осуществления охраны периметра аэропорта устанавливается ограждение, а также организуются контрольно-пропускные пункты.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Ограждение аэропорта оборудуется инженерно-техническими системами, обеспечивающими воспрепятствование несанкционированному проникновению лиц и транспортных средств на территорию аэропорта.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7. Пропуск лиц, транспортных средств на территорию аэропорта через контрольно-пропускные пункты осуществляется только после: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а) идентификации личности и транспортного средства;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б) установления действительности оснований для прохода (проезда) на территорию аэропорта;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в) проведения досмотра с использованием досмотровых средств.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8. Контрольно-пропускные пункты в международных аэропортах оборудуются инженерно-техническими системами, обеспечивающими: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а) предотвращение несанкционированного прохода (проезда) лиц, проноса оружия, взрывчатых веществ и других опасных устройств, предметов, веществ на территорию аэропорта;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б) воспрепятствование проходу (проезду) лица и (или) транспортного средства через контрольно-пропускной пункт до завершения идентификации личности, транспортного средства и проверки действительности оснований для прохода (проезда) на территорию аэропорта;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в) идентификацию лиц по документам, удостоверяющим личность;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г) идентификацию транспортных средств по государственным номерным знакам или иным идентификационным номерам, а также по документам на транспортное средство установленного образца;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lastRenderedPageBreak/>
        <w:t>д) осуществление досмотра лиц, а также транспортных средств.</w:t>
      </w:r>
    </w:p>
    <w:p w:rsidR="00615E88" w:rsidRDefault="00615E88">
      <w:pPr>
        <w:pStyle w:val="ConsPlusNormal"/>
        <w:spacing w:before="220"/>
        <w:ind w:firstLine="540"/>
        <w:jc w:val="both"/>
      </w:pPr>
      <w:r>
        <w:t>9. На территории международного аэропорта создаются непрерывно функционирующие посты (пункты) управления охраной аэропорта и объектов его инфраструктуры, оборудованные техническими средствами для сбора, обработки и хранения в электронном виде данных со всех инженерно-технических систем охраны, с автоматической передачей этих данных в режиме реального времени органам федеральной службы безопасности, Федеральной службе войск национальной гвардии Российской Федерации, а также Федеральной службе по надзору в сфере транспорта.</w:t>
      </w:r>
    </w:p>
    <w:p w:rsidR="00615E88" w:rsidRDefault="00615E88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РФ от 17.12.2016 N 1386)</w:t>
      </w:r>
    </w:p>
    <w:p w:rsidR="00615E88" w:rsidRDefault="00615E88">
      <w:pPr>
        <w:pStyle w:val="ConsPlusNormal"/>
        <w:ind w:firstLine="540"/>
        <w:jc w:val="both"/>
      </w:pPr>
    </w:p>
    <w:p w:rsidR="00615E88" w:rsidRDefault="00615E88">
      <w:pPr>
        <w:pStyle w:val="ConsPlusNormal"/>
        <w:ind w:firstLine="540"/>
        <w:jc w:val="both"/>
      </w:pPr>
    </w:p>
    <w:p w:rsidR="00615E88" w:rsidRDefault="00615E8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97230" w:rsidRDefault="00C97230">
      <w:bookmarkStart w:id="1" w:name="_GoBack"/>
      <w:bookmarkEnd w:id="1"/>
    </w:p>
    <w:sectPr w:rsidR="00C97230" w:rsidSect="001B2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E88"/>
    <w:rsid w:val="00615E88"/>
    <w:rsid w:val="00C97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1BAE4C-A89E-4E2A-82D4-7F9E0266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5E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15E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15E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D6384D51CA029ED1E64AB76677EB11A8A5A06A385F704D12AB553EC12976C5ED793AA93E4ECF117B455FF4C1DF8BD25298B37D19A34C7FEg8V5G" TargetMode="External"/><Relationship Id="rId13" Type="http://schemas.openxmlformats.org/officeDocument/2006/relationships/hyperlink" Target="consultantplus://offline/ref=DD6384D51CA029ED1E64AB76677EB11A895C0EA083F604D12AB553EC12976C5ED793AA93E4ECF115BF55FF4C1DF8BD25298B37D19A34C7FEg8V5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D6384D51CA029ED1E64AB76677EB11A885C03A089FB04D12AB553EC12976C5ED793AA93E4ECF717B155FF4C1DF8BD25298B37D19A34C7FEg8V5G" TargetMode="External"/><Relationship Id="rId12" Type="http://schemas.openxmlformats.org/officeDocument/2006/relationships/hyperlink" Target="consultantplus://offline/ref=DD6384D51CA029ED1E64AB76677EB11A895C0EA083F604D12AB553EC12976C5ED793AA93E4ECF115BE55FF4C1DF8BD25298B37D19A34C7FEg8V5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6384D51CA029ED1E64AB76677EB11A895C0EA083F604D12AB553EC12976C5ED793AA93E4ECF115B355FF4C1DF8BD25298B37D19A34C7FEg8V5G" TargetMode="External"/><Relationship Id="rId11" Type="http://schemas.openxmlformats.org/officeDocument/2006/relationships/hyperlink" Target="consultantplus://offline/ref=DD6384D51CA029ED1E64AB76677EB11A8A5A06A385F704D12AB553EC12976C5ED793AA93E4ECF117B455FF4C1DF8BD25298B37D19A34C7FEg8V5G" TargetMode="External"/><Relationship Id="rId5" Type="http://schemas.openxmlformats.org/officeDocument/2006/relationships/hyperlink" Target="consultantplus://offline/ref=DD6384D51CA029ED1E64AB76677EB11A8A5A06A385F704D12AB553EC12976C5ED793AA93E4ECF117B455FF4C1DF8BD25298B37D19A34C7FEg8V5G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D6384D51CA029ED1E64AB76677EB11A895C0EA083F604D12AB553EC12976C5ED793AA93E4ECF115B055FF4C1DF8BD25298B37D19A34C7FEg8V5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D6384D51CA029ED1E64AB76677EB11A895C0EA083F604D12AB553EC12976C5ED793AA93E4ECF115B355FF4C1DF8BD25298B37D19A34C7FEg8V5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2019-04-09T06:21:00Z</dcterms:created>
  <dcterms:modified xsi:type="dcterms:W3CDTF">2019-04-09T06:21:00Z</dcterms:modified>
</cp:coreProperties>
</file>