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19" w:rsidRDefault="00843E9F" w:rsidP="00F723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ОБ ОБРАЩЕНИИ С ТВЁРДЫМИ КОММУНАЛЬНЫМИ ОТХОДАМИ</w:t>
      </w:r>
    </w:p>
    <w:p w:rsidR="00F40C19" w:rsidRPr="00F40C19" w:rsidRDefault="00F40C19" w:rsidP="00F40C19">
      <w:pPr>
        <w:spacing w:before="150" w:after="150" w:line="240" w:lineRule="auto"/>
        <w:outlineLvl w:val="3"/>
        <w:rPr>
          <w:rFonts w:ascii="Tahoma" w:eastAsia="Times New Roman" w:hAnsi="Tahoma" w:cs="Tahoma"/>
          <w:color w:val="1D7F18"/>
          <w:sz w:val="27"/>
          <w:szCs w:val="27"/>
          <w:lang w:eastAsia="ru-RU"/>
        </w:rPr>
      </w:pPr>
      <w:r w:rsidRPr="00F40C19">
        <w:rPr>
          <w:rFonts w:ascii="Tahoma" w:eastAsia="Times New Roman" w:hAnsi="Tahoma" w:cs="Tahoma"/>
          <w:color w:val="1D7F18"/>
          <w:sz w:val="27"/>
          <w:szCs w:val="27"/>
          <w:lang w:eastAsia="ru-RU"/>
        </w:rPr>
        <w:t>Памятка для жителей об обращении с твердыми коммунальными отходами (ТКО)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Федеральным законом № 89-ФЗ «Об отходах производства и потребления» транспортирование, обработка, утилизация, обезвреживание, захоронение твердых коммунальных отходов на территории Свердловской области обеспечиваются региональными операторами в соответствии с региональной программой в области обращения с отходами и территориальной схемой обращения с отходами.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Потребители осуществляют складирование твердых коммунальных отходов в местах, определенных договором:</w:t>
      </w:r>
    </w:p>
    <w:p w:rsidR="00F40C19" w:rsidRPr="00F40C19" w:rsidRDefault="00F40C19" w:rsidP="00F40C19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контейнеры, бункеры, расположенные на контейнерных площадках</w:t>
      </w:r>
    </w:p>
    <w:p w:rsidR="00F40C19" w:rsidRPr="00F40C19" w:rsidRDefault="00F40C19" w:rsidP="00F40C19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специальные пакеты</w:t>
      </w:r>
    </w:p>
    <w:p w:rsidR="00F40C19" w:rsidRPr="00F40C19" w:rsidRDefault="00F40C19" w:rsidP="00F40C19">
      <w:pPr>
        <w:spacing w:before="150" w:after="150" w:line="240" w:lineRule="auto"/>
        <w:jc w:val="center"/>
        <w:outlineLvl w:val="3"/>
        <w:rPr>
          <w:rFonts w:ascii="Tahoma" w:eastAsia="Times New Roman" w:hAnsi="Tahoma" w:cs="Tahoma"/>
          <w:color w:val="1D7F18"/>
          <w:sz w:val="27"/>
          <w:szCs w:val="27"/>
          <w:lang w:eastAsia="ru-RU"/>
        </w:rPr>
      </w:pPr>
      <w:r w:rsidRPr="00F40C19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t>Сжигать любой мусор запрещено!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Крупногабаритные отходы (КГО): старая мебель, техника, отходы от мелкого текущего ремонта (обои, плинтус, бой керамической плитки), листья, обрезанные небольшие ветки – выносятся на специальную площадку в вашем дворе (населенном пункте) и вывозятся в рамках договора с региональным оператором.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Строительные отходы (не относятся к ТКО): битый кирпич, отходы бетона, отходы от сноса стен, разборки крыш, опор и оснований, железобетона и других отходов ремонта и реконструкции, спил деревьев – вывозятся по отдельному договору.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Навоз, помет и другие органические вещества, образующиеся в результате содержания сельскохозяйственных животных (не относятся к ТКО), помещать в контейнеры с ТКО нельзя! Вывозятся </w:t>
      </w:r>
      <w:proofErr w:type="spellStart"/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мусоровывозящими</w:t>
      </w:r>
      <w:proofErr w:type="spellEnd"/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организациями, имеющими лицензию на транспортировку данного вида отходов. Принимаются специализированными хозяйствами. Перепревший навоз – хорошее удобрение!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Органические отходы: траву, листья, пищевые отходы – можно компостировать и использовать в качестве удобрений на приусадебных и дачных участках.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Остатки жизнедеятельности собак при выгуле обязательно собирайте в полиэтиленовый пакет, пакет завяжите и выбросьте в контейнер. Флаконы из-под бытовой химии: шампуней, гелей для душа, сре</w:t>
      </w:r>
      <w:proofErr w:type="gramStart"/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дств дл</w:t>
      </w:r>
      <w:proofErr w:type="gramEnd"/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 мытья посуды и пластиковые бутылки выбрасывайте в контейнеры.</w:t>
      </w:r>
    </w:p>
    <w:p w:rsidR="00F40C19" w:rsidRP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Способы снижения объема ТКО при их сборе: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Пластиковые бутылки: открутите крышку, сожмите или скрутите бутылку, выбросьте в специальный контейнер.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Жестяные и алюминиевые банки из-под соков, пива и других напитков: сожмите.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Упаковка «Тетра Пак»: открутите крышку, отверните загнутые углы и сложите пакет так, чтобы он стал плоским.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Коробки: разверните и сложите до плоского состояния.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Пластиковые стаканчики, стаканчики из-под мороженого, молочных продуктов, йогурта и т.д.: нажмите от верха стаканчика к донышку.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Газеты, журналы, картон, книги, офисная бумага: сложите в стопку, свяжите или поместите в пакет.</w:t>
      </w:r>
    </w:p>
    <w:p w:rsidR="00F40C19" w:rsidRPr="00F40C19" w:rsidRDefault="00F40C19" w:rsidP="00F40C1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Ветки кустарников, деревьев (не спил) – порежьте до 1 метра, аккуратно свяжите или упакуйте в пакеты.</w:t>
      </w:r>
    </w:p>
    <w:p w:rsidR="00F40C19" w:rsidRDefault="00F40C19" w:rsidP="00F40C19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Не забывайте, заключив договор с региональным оператором ЕМУП “Спецавтобаза” и своевременно оплачивая услугу, вы обе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спечиваете чистоту нашего округа</w:t>
      </w:r>
      <w:r w:rsidRPr="00F40C1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F7236D" w:rsidRPr="0049676D" w:rsidRDefault="0049676D" w:rsidP="0049676D">
      <w:pPr>
        <w:spacing w:after="195" w:line="27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Подробности – в ссылках.</w:t>
      </w:r>
    </w:p>
    <w:p w:rsidR="00F7236D" w:rsidRPr="00F7236D" w:rsidRDefault="007C1C2B" w:rsidP="00F723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hyperlink r:id="rId5" w:tgtFrame="_blank" w:history="1">
        <w:r w:rsidR="00F7236D" w:rsidRPr="00F7236D">
          <w:rPr>
            <w:rFonts w:ascii="Arial" w:eastAsia="Times New Roman" w:hAnsi="Arial" w:cs="Arial"/>
            <w:color w:val="005BD1"/>
            <w:sz w:val="23"/>
            <w:lang w:eastAsia="ru-RU"/>
          </w:rPr>
          <w:t>https://sab-ekb.ru/regionalnyiy-operator/obrashhenie-k-zhiteljam-chastnogo-sektora/pamjatka-zhiteljam/</w:t>
        </w:r>
      </w:hyperlink>
    </w:p>
    <w:p w:rsidR="00F7236D" w:rsidRPr="00F7236D" w:rsidRDefault="00F7236D" w:rsidP="00F723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7236D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F7236D" w:rsidRPr="00F7236D" w:rsidRDefault="00F7236D" w:rsidP="00F723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7236D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-- </w:t>
      </w:r>
      <w:hyperlink r:id="rId6" w:tgtFrame="_blank" w:history="1">
        <w:r w:rsidRPr="00F7236D">
          <w:rPr>
            <w:rFonts w:ascii="Arial" w:eastAsia="Times New Roman" w:hAnsi="Arial" w:cs="Arial"/>
            <w:color w:val="005BD1"/>
            <w:sz w:val="23"/>
            <w:u w:val="single"/>
            <w:lang w:eastAsia="ru-RU"/>
          </w:rPr>
          <w:t>https://www.youtube.com/embed/RDW0iL85lIE</w:t>
        </w:r>
      </w:hyperlink>
    </w:p>
    <w:p w:rsidR="005E6DC9" w:rsidRDefault="0049676D"/>
    <w:sectPr w:rsidR="005E6DC9" w:rsidSect="006D5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C36CB"/>
    <w:multiLevelType w:val="multilevel"/>
    <w:tmpl w:val="A22293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A961EC"/>
    <w:multiLevelType w:val="multilevel"/>
    <w:tmpl w:val="660AFB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36D"/>
    <w:rsid w:val="0049676D"/>
    <w:rsid w:val="006D534E"/>
    <w:rsid w:val="007C1C2B"/>
    <w:rsid w:val="008240F7"/>
    <w:rsid w:val="00843E9F"/>
    <w:rsid w:val="00942CEC"/>
    <w:rsid w:val="00F40C19"/>
    <w:rsid w:val="00F72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4E"/>
  </w:style>
  <w:style w:type="paragraph" w:styleId="1">
    <w:name w:val="heading 1"/>
    <w:basedOn w:val="a"/>
    <w:link w:val="10"/>
    <w:uiPriority w:val="9"/>
    <w:qFormat/>
    <w:rsid w:val="00F40C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F40C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36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40C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0C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40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40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4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embed/RDW0iL85lIE" TargetMode="External"/><Relationship Id="rId5" Type="http://schemas.openxmlformats.org/officeDocument/2006/relationships/hyperlink" Target="https://sab-ekb.ru/regionalnyiy-operator/obrashhenie-k-zhiteljam-chastnogo-sektora/pamjatka-zhitelj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Жанна</cp:lastModifiedBy>
  <cp:revision>6</cp:revision>
  <dcterms:created xsi:type="dcterms:W3CDTF">2019-12-13T10:50:00Z</dcterms:created>
  <dcterms:modified xsi:type="dcterms:W3CDTF">2019-12-13T11:02:00Z</dcterms:modified>
</cp:coreProperties>
</file>