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146" w:rsidRDefault="00BC4146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BC4146" w:rsidRDefault="00BC4146">
      <w:pPr>
        <w:pStyle w:val="ConsPlusNormal"/>
        <w:jc w:val="both"/>
        <w:outlineLvl w:val="0"/>
      </w:pPr>
    </w:p>
    <w:p w:rsidR="00BC4146" w:rsidRDefault="00BC4146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BC4146" w:rsidRDefault="00BC4146">
      <w:pPr>
        <w:pStyle w:val="ConsPlusTitle"/>
        <w:jc w:val="center"/>
      </w:pPr>
    </w:p>
    <w:p w:rsidR="00BC4146" w:rsidRDefault="00BC4146">
      <w:pPr>
        <w:pStyle w:val="ConsPlusTitle"/>
        <w:jc w:val="center"/>
      </w:pPr>
      <w:r>
        <w:t>ПОСТАНОВЛЕНИЕ</w:t>
      </w:r>
    </w:p>
    <w:p w:rsidR="00BC4146" w:rsidRDefault="00BC4146">
      <w:pPr>
        <w:pStyle w:val="ConsPlusTitle"/>
        <w:jc w:val="center"/>
      </w:pPr>
      <w:r>
        <w:t>от 31 марта 2009 г. N 289</w:t>
      </w:r>
    </w:p>
    <w:p w:rsidR="00BC4146" w:rsidRDefault="00BC4146">
      <w:pPr>
        <w:pStyle w:val="ConsPlusTitle"/>
        <w:jc w:val="center"/>
      </w:pPr>
    </w:p>
    <w:p w:rsidR="00BC4146" w:rsidRDefault="00BC4146">
      <w:pPr>
        <w:pStyle w:val="ConsPlusTitle"/>
        <w:jc w:val="center"/>
      </w:pPr>
      <w:r>
        <w:t>ОБ УТВЕРЖДЕНИИ ПРАВИЛ</w:t>
      </w:r>
    </w:p>
    <w:p w:rsidR="00BC4146" w:rsidRDefault="00BC4146">
      <w:pPr>
        <w:pStyle w:val="ConsPlusTitle"/>
        <w:jc w:val="center"/>
      </w:pPr>
      <w:r>
        <w:t>АККРЕДИТАЦИИ ЮРИДИЧЕСКИХ ЛИЦ ДЛЯ ПРОВЕДЕНИЯ</w:t>
      </w:r>
    </w:p>
    <w:p w:rsidR="00BC4146" w:rsidRDefault="00BC4146">
      <w:pPr>
        <w:pStyle w:val="ConsPlusTitle"/>
        <w:jc w:val="center"/>
      </w:pPr>
      <w:r>
        <w:t>ОЦЕНКИ УЯЗВИМОСТИ ОБЪЕКТОВ ТРАНСПОРТНОЙ ИНФРАСТРУКТУРЫ</w:t>
      </w:r>
    </w:p>
    <w:p w:rsidR="00BC4146" w:rsidRDefault="00BC4146">
      <w:pPr>
        <w:pStyle w:val="ConsPlusTitle"/>
        <w:jc w:val="center"/>
      </w:pPr>
      <w:r>
        <w:t>И ТРАНСПОРТНЫХ СРЕДСТВ</w:t>
      </w:r>
    </w:p>
    <w:p w:rsidR="00BC4146" w:rsidRDefault="00BC414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BC414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C4146" w:rsidRDefault="00BC414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C4146" w:rsidRDefault="00BC4146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28.01.2015 </w:t>
            </w:r>
            <w:hyperlink r:id="rId5" w:history="1">
              <w:r>
                <w:rPr>
                  <w:color w:val="0000FF"/>
                </w:rPr>
                <w:t>N 65</w:t>
              </w:r>
            </w:hyperlink>
            <w:r>
              <w:rPr>
                <w:color w:val="392C69"/>
              </w:rPr>
              <w:t>,</w:t>
            </w:r>
          </w:p>
          <w:p w:rsidR="00BC4146" w:rsidRDefault="00BC414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30.11.2016 </w:t>
            </w:r>
            <w:hyperlink r:id="rId6" w:history="1">
              <w:r>
                <w:rPr>
                  <w:color w:val="0000FF"/>
                </w:rPr>
                <w:t>N 1269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BC4146" w:rsidRDefault="00BC4146">
      <w:pPr>
        <w:pStyle w:val="ConsPlusNormal"/>
        <w:jc w:val="center"/>
      </w:pPr>
    </w:p>
    <w:p w:rsidR="00BC4146" w:rsidRDefault="00BC4146">
      <w:pPr>
        <w:pStyle w:val="ConsPlusNormal"/>
        <w:ind w:firstLine="540"/>
        <w:jc w:val="both"/>
      </w:pPr>
      <w:r>
        <w:t xml:space="preserve">В соответствии со </w:t>
      </w:r>
      <w:hyperlink r:id="rId7" w:history="1">
        <w:r>
          <w:rPr>
            <w:color w:val="0000FF"/>
          </w:rPr>
          <w:t>статьей 1</w:t>
        </w:r>
      </w:hyperlink>
      <w:r>
        <w:t xml:space="preserve"> Федерального закона "О транспортной безопасности" Правительство Российской Федерации постановляет: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 xml:space="preserve">Утвердить прилагаемые </w:t>
      </w:r>
      <w:hyperlink w:anchor="P30" w:history="1">
        <w:r>
          <w:rPr>
            <w:color w:val="0000FF"/>
          </w:rPr>
          <w:t>Правила</w:t>
        </w:r>
      </w:hyperlink>
      <w:r>
        <w:t xml:space="preserve"> аккредитации юридических лиц для проведения оценки уязвимости объектов транспортной инфраструктуры и транспортных средств.</w:t>
      </w:r>
    </w:p>
    <w:p w:rsidR="00BC4146" w:rsidRDefault="00BC4146">
      <w:pPr>
        <w:pStyle w:val="ConsPlusNormal"/>
        <w:ind w:firstLine="540"/>
        <w:jc w:val="both"/>
      </w:pPr>
    </w:p>
    <w:p w:rsidR="00BC4146" w:rsidRDefault="00BC4146">
      <w:pPr>
        <w:pStyle w:val="ConsPlusNormal"/>
        <w:jc w:val="right"/>
      </w:pPr>
      <w:r>
        <w:t>Председатель Правительства</w:t>
      </w:r>
    </w:p>
    <w:p w:rsidR="00BC4146" w:rsidRDefault="00BC4146">
      <w:pPr>
        <w:pStyle w:val="ConsPlusNormal"/>
        <w:jc w:val="right"/>
      </w:pPr>
      <w:r>
        <w:t>Российской Федерации</w:t>
      </w:r>
    </w:p>
    <w:p w:rsidR="00BC4146" w:rsidRDefault="00BC4146">
      <w:pPr>
        <w:pStyle w:val="ConsPlusNormal"/>
        <w:jc w:val="right"/>
      </w:pPr>
      <w:r>
        <w:t>В.ПУТИН</w:t>
      </w:r>
    </w:p>
    <w:p w:rsidR="00BC4146" w:rsidRDefault="00BC4146">
      <w:pPr>
        <w:pStyle w:val="ConsPlusNormal"/>
        <w:ind w:firstLine="540"/>
        <w:jc w:val="both"/>
      </w:pPr>
    </w:p>
    <w:p w:rsidR="00BC4146" w:rsidRDefault="00BC4146">
      <w:pPr>
        <w:pStyle w:val="ConsPlusNormal"/>
        <w:ind w:firstLine="540"/>
        <w:jc w:val="both"/>
      </w:pPr>
    </w:p>
    <w:p w:rsidR="00BC4146" w:rsidRDefault="00BC4146">
      <w:pPr>
        <w:pStyle w:val="ConsPlusNormal"/>
        <w:ind w:firstLine="540"/>
        <w:jc w:val="both"/>
      </w:pPr>
    </w:p>
    <w:p w:rsidR="00BC4146" w:rsidRDefault="00BC4146">
      <w:pPr>
        <w:pStyle w:val="ConsPlusNormal"/>
        <w:ind w:firstLine="540"/>
        <w:jc w:val="both"/>
      </w:pPr>
    </w:p>
    <w:p w:rsidR="00BC4146" w:rsidRDefault="00BC4146">
      <w:pPr>
        <w:pStyle w:val="ConsPlusNormal"/>
        <w:ind w:firstLine="540"/>
        <w:jc w:val="both"/>
      </w:pPr>
    </w:p>
    <w:p w:rsidR="00BC4146" w:rsidRDefault="00BC4146">
      <w:pPr>
        <w:pStyle w:val="ConsPlusNormal"/>
        <w:jc w:val="right"/>
        <w:outlineLvl w:val="0"/>
      </w:pPr>
      <w:r>
        <w:t>Утверждены</w:t>
      </w:r>
    </w:p>
    <w:p w:rsidR="00BC4146" w:rsidRDefault="00BC4146">
      <w:pPr>
        <w:pStyle w:val="ConsPlusNormal"/>
        <w:jc w:val="right"/>
      </w:pPr>
      <w:r>
        <w:t>Постановлением Правительства</w:t>
      </w:r>
    </w:p>
    <w:p w:rsidR="00BC4146" w:rsidRDefault="00BC4146">
      <w:pPr>
        <w:pStyle w:val="ConsPlusNormal"/>
        <w:jc w:val="right"/>
      </w:pPr>
      <w:r>
        <w:t>Российской Федерации</w:t>
      </w:r>
    </w:p>
    <w:p w:rsidR="00BC4146" w:rsidRDefault="00BC4146">
      <w:pPr>
        <w:pStyle w:val="ConsPlusNormal"/>
        <w:jc w:val="right"/>
      </w:pPr>
      <w:r>
        <w:t>от 31 марта 2009 г. N 289</w:t>
      </w:r>
    </w:p>
    <w:p w:rsidR="00BC4146" w:rsidRDefault="00BC4146">
      <w:pPr>
        <w:pStyle w:val="ConsPlusNormal"/>
        <w:jc w:val="center"/>
      </w:pPr>
    </w:p>
    <w:p w:rsidR="00BC4146" w:rsidRDefault="00BC4146">
      <w:pPr>
        <w:pStyle w:val="ConsPlusTitle"/>
        <w:jc w:val="center"/>
      </w:pPr>
      <w:bookmarkStart w:id="0" w:name="P30"/>
      <w:bookmarkEnd w:id="0"/>
      <w:r>
        <w:t>ПРАВИЛА</w:t>
      </w:r>
    </w:p>
    <w:p w:rsidR="00BC4146" w:rsidRDefault="00BC4146">
      <w:pPr>
        <w:pStyle w:val="ConsPlusTitle"/>
        <w:jc w:val="center"/>
      </w:pPr>
      <w:r>
        <w:t>АККРЕДИТАЦИИ ЮРИДИЧЕСКИХ ЛИЦ ДЛЯ ПРОВЕДЕНИЯ</w:t>
      </w:r>
    </w:p>
    <w:p w:rsidR="00BC4146" w:rsidRDefault="00BC4146">
      <w:pPr>
        <w:pStyle w:val="ConsPlusTitle"/>
        <w:jc w:val="center"/>
      </w:pPr>
      <w:r>
        <w:t>ОЦЕНКИ УЯЗВИМОСТИ ОБЪЕКТОВ ТРАНСПОРТНОЙ ИНФРАСТРУКТУРЫ</w:t>
      </w:r>
    </w:p>
    <w:p w:rsidR="00BC4146" w:rsidRDefault="00BC4146">
      <w:pPr>
        <w:pStyle w:val="ConsPlusTitle"/>
        <w:jc w:val="center"/>
      </w:pPr>
      <w:r>
        <w:t>И ТРАНСПОРТНЫХ СРЕДСТВ</w:t>
      </w:r>
    </w:p>
    <w:p w:rsidR="00BC4146" w:rsidRDefault="00BC414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BC414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C4146" w:rsidRDefault="00BC414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C4146" w:rsidRDefault="00BC4146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28.01.2015 </w:t>
            </w:r>
            <w:hyperlink r:id="rId8" w:history="1">
              <w:r>
                <w:rPr>
                  <w:color w:val="0000FF"/>
                </w:rPr>
                <w:t>N 65</w:t>
              </w:r>
            </w:hyperlink>
            <w:r>
              <w:rPr>
                <w:color w:val="392C69"/>
              </w:rPr>
              <w:t>,</w:t>
            </w:r>
          </w:p>
          <w:p w:rsidR="00BC4146" w:rsidRDefault="00BC414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30.11.2016 </w:t>
            </w:r>
            <w:hyperlink r:id="rId9" w:history="1">
              <w:r>
                <w:rPr>
                  <w:color w:val="0000FF"/>
                </w:rPr>
                <w:t>N 1269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BC4146" w:rsidRDefault="00BC4146">
      <w:pPr>
        <w:pStyle w:val="ConsPlusNormal"/>
        <w:jc w:val="center"/>
      </w:pPr>
    </w:p>
    <w:p w:rsidR="00BC4146" w:rsidRDefault="00BC4146">
      <w:pPr>
        <w:pStyle w:val="ConsPlusNormal"/>
        <w:jc w:val="center"/>
        <w:outlineLvl w:val="1"/>
      </w:pPr>
      <w:r>
        <w:t>I. Общие положения</w:t>
      </w:r>
    </w:p>
    <w:p w:rsidR="00BC4146" w:rsidRDefault="00BC4146">
      <w:pPr>
        <w:pStyle w:val="ConsPlusNormal"/>
        <w:ind w:firstLine="540"/>
        <w:jc w:val="both"/>
      </w:pPr>
    </w:p>
    <w:p w:rsidR="00BC4146" w:rsidRDefault="00BC4146">
      <w:pPr>
        <w:pStyle w:val="ConsPlusNormal"/>
        <w:ind w:firstLine="540"/>
        <w:jc w:val="both"/>
      </w:pPr>
      <w:r>
        <w:t>1. Настоящие Правила устанавливают порядок аккредитации юридических лиц (далее - организация) на проведение оценки уязвимости объектов транспортной инфраструктуры и транспортных средств (далее соответственно - аккредитация, оценка уязвимости объектов).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 xml:space="preserve">2. Термины и определения, используемые в настоящих Правилах, применяются в значениях, </w:t>
      </w:r>
      <w:r>
        <w:lastRenderedPageBreak/>
        <w:t xml:space="preserve">установленных Федеральным </w:t>
      </w:r>
      <w:hyperlink r:id="rId10" w:history="1">
        <w:r>
          <w:rPr>
            <w:color w:val="0000FF"/>
          </w:rPr>
          <w:t>законом</w:t>
        </w:r>
      </w:hyperlink>
      <w:r>
        <w:t xml:space="preserve"> "О транспортной безопасности".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3. Аккредитация организации, осуществляемая с целью определения способности организации проводить оценку уязвимости объектов в области конкретного вида транспорта, а также дорожного хозяйства, проводится федеральными органами исполнительной власти, уполномоченными Правительством Российской Федерации осуществлять функции по оказанию государственных услуг в области обеспечения транспортной безопасности (далее - компетентный орган).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 xml:space="preserve">4. Документом, подтверждающим способность организации проводить оценку уязвимости объектов, является выдаваемое компетентным органом свидетельство об аккредитации организации на проведение оценки уязвимости объектов (далее - свидетельство об аккредитации) по форме согласно </w:t>
      </w:r>
      <w:hyperlink w:anchor="P146" w:history="1">
        <w:r>
          <w:rPr>
            <w:color w:val="0000FF"/>
          </w:rPr>
          <w:t>приложению N 1</w:t>
        </w:r>
      </w:hyperlink>
      <w:r>
        <w:t>, подписанное руководителем компетентного органа (либо уполномоченным им лицом) и заверенное гербовой печатью компетентного органа.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 xml:space="preserve">5. Сведения об организации, прошедшей аккредитацию (далее - специализированная организация), включаются в реестр аккредитованных организаций на проведение оценки уязвимости объектов (далее - реестр), ведение которого осуществляет компетентный орган в </w:t>
      </w:r>
      <w:hyperlink r:id="rId11" w:history="1">
        <w:r>
          <w:rPr>
            <w:color w:val="0000FF"/>
          </w:rPr>
          <w:t>порядке</w:t>
        </w:r>
      </w:hyperlink>
      <w:r>
        <w:t>, устанавливаемом Министерством транспорта Российской Федерации.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6. Включению в реестр подлежат следующие сведения: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а) полное наименование специализированной организации;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б) место нахождения специализированной организации;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в) наименование компетентного органа, выдавшего свидетельство об аккредитации;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г) номер по реестру (реестровый номер);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д) дата внесения в реестр;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е) номер свидетельства об аккредитации;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ж) дата выдачи свидетельства об аккредитации;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з) дата продления свидетельства об аккредитации;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и) дата аннулирования свидетельства об аккредитации;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к) основание для исключения из реестра.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7. Реестр публикуется в периодических изданиях компетентного органа и размещается на официальном сайте в сети Интернет.</w:t>
      </w:r>
    </w:p>
    <w:p w:rsidR="00BC4146" w:rsidRDefault="00BC4146">
      <w:pPr>
        <w:pStyle w:val="ConsPlusNormal"/>
        <w:ind w:firstLine="540"/>
        <w:jc w:val="both"/>
      </w:pPr>
    </w:p>
    <w:p w:rsidR="00BC4146" w:rsidRDefault="00BC4146">
      <w:pPr>
        <w:pStyle w:val="ConsPlusNormal"/>
        <w:jc w:val="center"/>
        <w:outlineLvl w:val="1"/>
      </w:pPr>
      <w:r>
        <w:t>II. Процедура аккредитации</w:t>
      </w:r>
    </w:p>
    <w:p w:rsidR="00BC4146" w:rsidRDefault="00BC4146">
      <w:pPr>
        <w:pStyle w:val="ConsPlusNormal"/>
        <w:ind w:firstLine="540"/>
        <w:jc w:val="both"/>
      </w:pPr>
    </w:p>
    <w:p w:rsidR="00BC4146" w:rsidRDefault="00BC4146">
      <w:pPr>
        <w:pStyle w:val="ConsPlusNormal"/>
        <w:ind w:firstLine="540"/>
        <w:jc w:val="both"/>
      </w:pPr>
      <w:r>
        <w:t>8. Процедура аккредитации организации состоит из следующих этапов: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а) подача заявления на получение (продление) свидетельства об аккредитации (далее - заявление);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б) определение способности организации проводить оценку уязвимости объектов;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в) принятие решения о выдаче свидетельства об аккредитации организации либо об отказе в его выдаче.</w:t>
      </w:r>
    </w:p>
    <w:p w:rsidR="00BC4146" w:rsidRDefault="00BC4146">
      <w:pPr>
        <w:pStyle w:val="ConsPlusNormal"/>
        <w:spacing w:before="220"/>
        <w:ind w:firstLine="540"/>
        <w:jc w:val="both"/>
      </w:pPr>
      <w:bookmarkStart w:id="1" w:name="P64"/>
      <w:bookmarkEnd w:id="1"/>
      <w:r>
        <w:lastRenderedPageBreak/>
        <w:t xml:space="preserve">9. Для получения свидетельства об аккредитации организация, претендующая на его получение, представляет в компетентный орган следующие </w:t>
      </w:r>
      <w:hyperlink r:id="rId12" w:history="1">
        <w:r>
          <w:rPr>
            <w:color w:val="0000FF"/>
          </w:rPr>
          <w:t>документы</w:t>
        </w:r>
      </w:hyperlink>
      <w:r>
        <w:t>: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 xml:space="preserve">а) заявление по форме согласно </w:t>
      </w:r>
      <w:hyperlink w:anchor="P185" w:history="1">
        <w:r>
          <w:rPr>
            <w:color w:val="0000FF"/>
          </w:rPr>
          <w:t>приложению N 2</w:t>
        </w:r>
      </w:hyperlink>
      <w:r>
        <w:t>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б) копии учредительных документов (с представлением оригиналов в случае, если верность копий не засвидетельствована в нотариальном порядке);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в) выписка из Единого государственного реестра юридических лиц;</w:t>
      </w:r>
    </w:p>
    <w:p w:rsidR="00BC4146" w:rsidRDefault="00BC414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BC414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C4146" w:rsidRDefault="00BC4146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BC4146" w:rsidRDefault="00BC4146">
            <w:pPr>
              <w:pStyle w:val="ConsPlusNormal"/>
              <w:jc w:val="both"/>
            </w:pPr>
            <w:r>
              <w:rPr>
                <w:color w:val="392C69"/>
              </w:rPr>
              <w:t xml:space="preserve">Федеральным </w:t>
            </w:r>
            <w:hyperlink r:id="rId13" w:history="1">
              <w:r>
                <w:rPr>
                  <w:color w:val="0000FF"/>
                </w:rPr>
                <w:t>законом</w:t>
              </w:r>
            </w:hyperlink>
            <w:r>
              <w:rPr>
                <w:color w:val="392C69"/>
              </w:rPr>
              <w:t xml:space="preserve"> от 03.02.2014 N 15-ФЗ статья 4 изложена в новой редакции. Упомянутые в нижеследующем абзаце нормы </w:t>
            </w:r>
            <w:hyperlink r:id="rId14" w:history="1">
              <w:r>
                <w:rPr>
                  <w:color w:val="0000FF"/>
                </w:rPr>
                <w:t>части 2 статьи 4</w:t>
              </w:r>
            </w:hyperlink>
            <w:r>
              <w:rPr>
                <w:color w:val="392C69"/>
              </w:rPr>
              <w:t xml:space="preserve"> прежней редакции соответствуют нормам </w:t>
            </w:r>
            <w:hyperlink r:id="rId15" w:history="1">
              <w:r>
                <w:rPr>
                  <w:color w:val="0000FF"/>
                </w:rPr>
                <w:t>части 5 статьи 4</w:t>
              </w:r>
            </w:hyperlink>
            <w:r>
              <w:rPr>
                <w:color w:val="392C69"/>
              </w:rPr>
              <w:t xml:space="preserve"> новой редакции.</w:t>
            </w:r>
          </w:p>
        </w:tc>
      </w:tr>
    </w:tbl>
    <w:p w:rsidR="00BC4146" w:rsidRDefault="00BC4146">
      <w:pPr>
        <w:pStyle w:val="ConsPlusNormal"/>
        <w:spacing w:before="280"/>
        <w:ind w:firstLine="540"/>
        <w:jc w:val="both"/>
      </w:pPr>
      <w:r>
        <w:t xml:space="preserve">г) копии лицензий (сертификатов) на виды деятельности, осуществляемые при проведении оценки уязвимости (для организаций, претендующих на проведение оценки уязвимости объектов, предусмотренных частью 2 </w:t>
      </w:r>
      <w:hyperlink r:id="rId16" w:history="1">
        <w:r>
          <w:rPr>
            <w:color w:val="0000FF"/>
          </w:rPr>
          <w:t>статьи 4</w:t>
        </w:r>
      </w:hyperlink>
      <w:r>
        <w:t xml:space="preserve"> Федерального закона "О транспортной безопасности");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д) организационно-распорядительные документы организации, регламентирующие обеспечение ограниченного доступа к сведениям о результатах проведенной оценки уязвимости объектов;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 xml:space="preserve">е) сведения о кадровом составе и документы, подтверждающие профессиональную подготовку специалистов (копии трудовых книжек, документов об образовании и квалификации), а также соответствие кадрового состава требованиям </w:t>
      </w:r>
      <w:hyperlink r:id="rId17" w:history="1">
        <w:r>
          <w:rPr>
            <w:color w:val="0000FF"/>
          </w:rPr>
          <w:t>пунктов 1</w:t>
        </w:r>
      </w:hyperlink>
      <w:r>
        <w:t xml:space="preserve"> - </w:t>
      </w:r>
      <w:hyperlink r:id="rId18" w:history="1">
        <w:r>
          <w:rPr>
            <w:color w:val="0000FF"/>
          </w:rPr>
          <w:t>7</w:t>
        </w:r>
      </w:hyperlink>
      <w:r>
        <w:t xml:space="preserve"> и </w:t>
      </w:r>
      <w:hyperlink r:id="rId19" w:history="1">
        <w:r>
          <w:rPr>
            <w:color w:val="0000FF"/>
          </w:rPr>
          <w:t>9 части 1 статьи 10</w:t>
        </w:r>
      </w:hyperlink>
      <w:r>
        <w:t xml:space="preserve"> Федерального закона "О транспортной безопасности";</w:t>
      </w:r>
    </w:p>
    <w:p w:rsidR="00BC4146" w:rsidRDefault="00BC4146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Правительства РФ от 30.11.2016 N 1269)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ж) копии документов бухгалтерской отчетности за последний завершенный отчетный период;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з) копии документов, подтверждающих наличие помещений, технических средств и вспомогательного оборудования, предполагаемых к использованию для проведения оценки уязвимости объектов и обеспечивающих ограниченный доступ к сведениям о результатах проведенной оценки уязвимости объектов;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и) ранее выданное свидетельство об аккредитации (в случае если имела место выдача);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к) заверенная опись представленных документов.</w:t>
      </w:r>
    </w:p>
    <w:p w:rsidR="00BC4146" w:rsidRDefault="00BC4146">
      <w:pPr>
        <w:pStyle w:val="ConsPlusNormal"/>
        <w:spacing w:before="220"/>
        <w:ind w:firstLine="540"/>
        <w:jc w:val="both"/>
      </w:pPr>
      <w:bookmarkStart w:id="2" w:name="P78"/>
      <w:bookmarkEnd w:id="2"/>
      <w:r>
        <w:t>10. Определение способности организации проводить оценку уязвимости объектов осуществляется на основе требований, предусматривающих, что организация должна: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а) являться юридическим лицом, созданным и функционирующим в соответствии с законодательством Российской Федерации;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б) иметь организационно-распорядительные документы, регламентирующие обеспечение ограниченного доступа к сведениям о результатах проведенной оценки уязвимости объектов;</w:t>
      </w:r>
    </w:p>
    <w:p w:rsidR="00BC4146" w:rsidRDefault="00BC414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BC414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C4146" w:rsidRDefault="00BC4146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BC4146" w:rsidRDefault="00BC4146">
            <w:pPr>
              <w:pStyle w:val="ConsPlusNormal"/>
              <w:jc w:val="both"/>
            </w:pPr>
            <w:r>
              <w:rPr>
                <w:color w:val="392C69"/>
              </w:rPr>
              <w:t xml:space="preserve">Федеральным </w:t>
            </w:r>
            <w:hyperlink r:id="rId21" w:history="1">
              <w:r>
                <w:rPr>
                  <w:color w:val="0000FF"/>
                </w:rPr>
                <w:t>законом</w:t>
              </w:r>
            </w:hyperlink>
            <w:r>
              <w:rPr>
                <w:color w:val="392C69"/>
              </w:rPr>
              <w:t xml:space="preserve"> от 03.02.2014 N 15-ФЗ статья 4 изложена в новой редакции. Упомянутые в нижеследующем абзаце нормы </w:t>
            </w:r>
            <w:hyperlink r:id="rId22" w:history="1">
              <w:r>
                <w:rPr>
                  <w:color w:val="0000FF"/>
                </w:rPr>
                <w:t>части 2 статьи 4</w:t>
              </w:r>
            </w:hyperlink>
            <w:r>
              <w:rPr>
                <w:color w:val="392C69"/>
              </w:rPr>
              <w:t xml:space="preserve"> прежней редакции соответствуют нормам </w:t>
            </w:r>
            <w:hyperlink r:id="rId23" w:history="1">
              <w:r>
                <w:rPr>
                  <w:color w:val="0000FF"/>
                </w:rPr>
                <w:t>части 5 статьи 4</w:t>
              </w:r>
            </w:hyperlink>
            <w:r>
              <w:rPr>
                <w:color w:val="392C69"/>
              </w:rPr>
              <w:t xml:space="preserve"> новой редакции.</w:t>
            </w:r>
          </w:p>
        </w:tc>
      </w:tr>
    </w:tbl>
    <w:p w:rsidR="00BC4146" w:rsidRDefault="00BC4146">
      <w:pPr>
        <w:pStyle w:val="ConsPlusNormal"/>
        <w:spacing w:before="280"/>
        <w:ind w:firstLine="540"/>
        <w:jc w:val="both"/>
      </w:pPr>
      <w:r>
        <w:lastRenderedPageBreak/>
        <w:t xml:space="preserve">в) иметь лицензии (сертификаты) на виды деятельности, осуществляемые при проведении оценки уязвимости объектов (для организаций, претендующих на проведение оценки уязвимости объектов, предусмотренных частью 2 </w:t>
      </w:r>
      <w:hyperlink r:id="rId24" w:history="1">
        <w:r>
          <w:rPr>
            <w:color w:val="0000FF"/>
          </w:rPr>
          <w:t>статьи 4</w:t>
        </w:r>
      </w:hyperlink>
      <w:r>
        <w:t xml:space="preserve"> Федерального закона "О транспортной безопасности");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г) иметь необходимые помещения, технические средства и вспомогательное оборудование, используемые для проведения оценки уязвимости объектов и обеспечивающие ограниченный доступ к сведениям о результатах проведенной оценки уязвимости объектов;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 xml:space="preserve">д) обеспечить наличие кадрового состава, соответствующего требованиям </w:t>
      </w:r>
      <w:hyperlink r:id="rId25" w:history="1">
        <w:r>
          <w:rPr>
            <w:color w:val="0000FF"/>
          </w:rPr>
          <w:t>пунктов 1</w:t>
        </w:r>
      </w:hyperlink>
      <w:r>
        <w:t xml:space="preserve"> - </w:t>
      </w:r>
      <w:hyperlink r:id="rId26" w:history="1">
        <w:r>
          <w:rPr>
            <w:color w:val="0000FF"/>
          </w:rPr>
          <w:t>7</w:t>
        </w:r>
      </w:hyperlink>
      <w:r>
        <w:t xml:space="preserve"> и </w:t>
      </w:r>
      <w:hyperlink r:id="rId27" w:history="1">
        <w:r>
          <w:rPr>
            <w:color w:val="0000FF"/>
          </w:rPr>
          <w:t>9 части 1 статьи 10</w:t>
        </w:r>
      </w:hyperlink>
      <w:r>
        <w:t xml:space="preserve"> Федерального закона "О транспортной безопасности".</w:t>
      </w:r>
    </w:p>
    <w:p w:rsidR="00BC4146" w:rsidRDefault="00BC4146">
      <w:pPr>
        <w:pStyle w:val="ConsPlusNormal"/>
        <w:jc w:val="both"/>
      </w:pPr>
      <w:r>
        <w:t xml:space="preserve">(в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Правительства РФ от 30.11.2016 N 1269)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 xml:space="preserve">11. Компетентный орган определяет способность организации проводить оценку уязвимости объектов путем проверки полноты и достоверности сведений об организации, содержащихся в документах, предусмотренных </w:t>
      </w:r>
      <w:hyperlink w:anchor="P78" w:history="1">
        <w:r>
          <w:rPr>
            <w:color w:val="0000FF"/>
          </w:rPr>
          <w:t>пунктом 10</w:t>
        </w:r>
      </w:hyperlink>
      <w:r>
        <w:t xml:space="preserve"> настоящих Правил.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12. При необходимости компетентный орган запрашивает у организации дополнительные документы, а также проводит проверку организации с целью оценки достоверности представленной информации.</w:t>
      </w:r>
    </w:p>
    <w:p w:rsidR="00BC4146" w:rsidRDefault="00BC4146">
      <w:pPr>
        <w:pStyle w:val="ConsPlusNormal"/>
        <w:spacing w:before="220"/>
        <w:ind w:firstLine="540"/>
        <w:jc w:val="both"/>
      </w:pPr>
      <w:bookmarkStart w:id="3" w:name="P89"/>
      <w:bookmarkEnd w:id="3"/>
      <w:r>
        <w:t>13. Компетентный орган принимает решение о выдаче свидетельства об аккредитации либо об отказе в его выдаче и уведомляет организацию о принятом решении в срок, не превышающий 30 дней с даты принятия заявления. Указанное решение оформляется в виде заключения, форма которого утверждается компетентным органом. Заключение утверждается руководителем компетентного органа (либо уполномоченным им лицом).</w:t>
      </w:r>
    </w:p>
    <w:p w:rsidR="00BC4146" w:rsidRDefault="00BC4146">
      <w:pPr>
        <w:pStyle w:val="ConsPlusNormal"/>
        <w:spacing w:before="220"/>
        <w:ind w:firstLine="540"/>
        <w:jc w:val="both"/>
      </w:pPr>
      <w:bookmarkStart w:id="4" w:name="P90"/>
      <w:bookmarkEnd w:id="4"/>
      <w:r>
        <w:t>14. Уведомление о выдаче свидетельства об аккредитации направляется (вручается) организации в письменной форме.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Уведомление об отказе в выдаче свидетельства об аккредитации направляется (вручается) организации в письменной форме с указанием причин отказа.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15. Основанием для отказа в выдаче свидетельства об аккредитации является: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 xml:space="preserve">а) несоблюдение организацией требований, предусмотренных </w:t>
      </w:r>
      <w:hyperlink w:anchor="P78" w:history="1">
        <w:r>
          <w:rPr>
            <w:color w:val="0000FF"/>
          </w:rPr>
          <w:t>пунктом 10</w:t>
        </w:r>
      </w:hyperlink>
      <w:r>
        <w:t xml:space="preserve"> настоящих Правил: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 xml:space="preserve">б) наличие в документах, предусмотренных </w:t>
      </w:r>
      <w:hyperlink w:anchor="P64" w:history="1">
        <w:r>
          <w:rPr>
            <w:color w:val="0000FF"/>
          </w:rPr>
          <w:t>пунктом 9</w:t>
        </w:r>
      </w:hyperlink>
      <w:r>
        <w:t xml:space="preserve"> настоящих Правил, недостоверной информации;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 xml:space="preserve">в) непредставление в компетентный орган документов, предусмотренных </w:t>
      </w:r>
      <w:hyperlink w:anchor="P64" w:history="1">
        <w:r>
          <w:rPr>
            <w:color w:val="0000FF"/>
          </w:rPr>
          <w:t>пунктом 9</w:t>
        </w:r>
      </w:hyperlink>
      <w:r>
        <w:t xml:space="preserve"> настоящих Правил.</w:t>
      </w:r>
    </w:p>
    <w:p w:rsidR="00BC4146" w:rsidRDefault="00BC4146">
      <w:pPr>
        <w:pStyle w:val="ConsPlusNormal"/>
        <w:spacing w:before="220"/>
        <w:ind w:firstLine="540"/>
        <w:jc w:val="both"/>
      </w:pPr>
      <w:bookmarkStart w:id="5" w:name="P96"/>
      <w:bookmarkEnd w:id="5"/>
      <w:r>
        <w:t>16. Свидетельство об аккредитации выдается на 3 года.</w:t>
      </w:r>
    </w:p>
    <w:p w:rsidR="00BC4146" w:rsidRDefault="00BC4146">
      <w:pPr>
        <w:pStyle w:val="ConsPlusNormal"/>
        <w:spacing w:before="220"/>
        <w:ind w:firstLine="540"/>
        <w:jc w:val="both"/>
      </w:pPr>
      <w:bookmarkStart w:id="6" w:name="P97"/>
      <w:bookmarkEnd w:id="6"/>
      <w:r>
        <w:t>17. При утрате (порче) свидетельства об аккредитации в период его действия специализированная организация имеет право на получение дубликата свидетельства, который предоставляется ей на основании заявления, направляемого в письменной форме в компетентный орган, с указанием обстоятельств, повлекших его утрату (порчу).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 xml:space="preserve">Дубликат свидетельства об аккредитации выдается на срок, не превышающий срока </w:t>
      </w:r>
      <w:proofErr w:type="gramStart"/>
      <w:r>
        <w:t>действия</w:t>
      </w:r>
      <w:proofErr w:type="gramEnd"/>
      <w:r>
        <w:t xml:space="preserve"> утраченного (испорченного) свидетельства.</w:t>
      </w:r>
    </w:p>
    <w:p w:rsidR="00BC4146" w:rsidRDefault="00BC4146">
      <w:pPr>
        <w:pStyle w:val="ConsPlusNormal"/>
        <w:spacing w:before="220"/>
        <w:ind w:firstLine="540"/>
        <w:jc w:val="both"/>
      </w:pPr>
      <w:bookmarkStart w:id="7" w:name="P99"/>
      <w:bookmarkEnd w:id="7"/>
      <w:r>
        <w:t xml:space="preserve">18. Специализированная организация обязана уведомить компетентный орган об изменениях организационной структуры, технического оснащения и иных условиях, влияющих на </w:t>
      </w:r>
      <w:r>
        <w:lastRenderedPageBreak/>
        <w:t xml:space="preserve">способность организации отвечать требованиям, предусмотренным </w:t>
      </w:r>
      <w:hyperlink w:anchor="P78" w:history="1">
        <w:r>
          <w:rPr>
            <w:color w:val="0000FF"/>
          </w:rPr>
          <w:t>пунктом 10</w:t>
        </w:r>
      </w:hyperlink>
      <w:r>
        <w:t xml:space="preserve"> настоящих Правил, и проводить оценку уязвимости объектов, в срок не позднее 15 дней с даты таких изменений.</w:t>
      </w:r>
    </w:p>
    <w:p w:rsidR="00BC4146" w:rsidRDefault="00BC4146">
      <w:pPr>
        <w:pStyle w:val="ConsPlusNormal"/>
        <w:ind w:firstLine="540"/>
        <w:jc w:val="both"/>
      </w:pPr>
    </w:p>
    <w:p w:rsidR="00BC4146" w:rsidRDefault="00BC4146">
      <w:pPr>
        <w:pStyle w:val="ConsPlusNormal"/>
        <w:jc w:val="center"/>
        <w:outlineLvl w:val="1"/>
      </w:pPr>
      <w:r>
        <w:t>III. Продление срока действия свидетельства об аккредитации</w:t>
      </w:r>
    </w:p>
    <w:p w:rsidR="00BC4146" w:rsidRDefault="00BC4146">
      <w:pPr>
        <w:pStyle w:val="ConsPlusNormal"/>
        <w:ind w:firstLine="540"/>
        <w:jc w:val="both"/>
      </w:pPr>
    </w:p>
    <w:p w:rsidR="00BC4146" w:rsidRDefault="00BC4146">
      <w:pPr>
        <w:pStyle w:val="ConsPlusNormal"/>
        <w:ind w:firstLine="540"/>
        <w:jc w:val="both"/>
      </w:pPr>
      <w:r>
        <w:t>19. Для продления срока действия свидетельства об аккредитации специализированная организация не позднее 30 рабочих дней до истечения срока действия свидетельства об аккредитации должна подать в компетентный орган заявление о его продлении, а также предоставить сведения о проведенных оценках уязвимости объектов.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Свидетельство об аккредитации специализированной организации продлевается на 3 года.</w:t>
      </w:r>
    </w:p>
    <w:p w:rsidR="00BC4146" w:rsidRDefault="00BC4146">
      <w:pPr>
        <w:pStyle w:val="ConsPlusNormal"/>
        <w:spacing w:before="220"/>
        <w:ind w:firstLine="540"/>
        <w:jc w:val="both"/>
      </w:pPr>
      <w:bookmarkStart w:id="8" w:name="P105"/>
      <w:bookmarkEnd w:id="8"/>
      <w:r>
        <w:t>20. Компетентный орган принимает решение о продлении срока действия свидетельства об аккредитации специализированной организации либо об отказе в его продлении и уведомляет специализированную организацию о принятом решении в срок, не превышающий 30 дней с даты принятия заявления.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Указанное решение оформляется в виде заключения, форма которого утверждается компетентным органом. Заключение утверждается руководителем компетентного органа (либо уполномоченным им лицом).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21. Основанием для продления срока действия свидетельства об аккредитации является проведение специализированной организацией не менее 2 оценок уязвимости объектов, результаты которых были утверждены компетентными органами, в период действия свидетельства об аккредитации.</w:t>
      </w:r>
    </w:p>
    <w:p w:rsidR="00BC4146" w:rsidRDefault="00BC4146">
      <w:pPr>
        <w:pStyle w:val="ConsPlusNormal"/>
        <w:jc w:val="both"/>
      </w:pPr>
      <w:r>
        <w:t xml:space="preserve">(в ред. </w:t>
      </w:r>
      <w:hyperlink r:id="rId29" w:history="1">
        <w:r>
          <w:rPr>
            <w:color w:val="0000FF"/>
          </w:rPr>
          <w:t>Постановления</w:t>
        </w:r>
      </w:hyperlink>
      <w:r>
        <w:t xml:space="preserve"> Правительства РФ от 28.01.2015 N 65)</w:t>
      </w:r>
    </w:p>
    <w:p w:rsidR="00BC4146" w:rsidRDefault="00BC4146">
      <w:pPr>
        <w:pStyle w:val="ConsPlusNormal"/>
        <w:spacing w:before="220"/>
        <w:ind w:firstLine="540"/>
        <w:jc w:val="both"/>
      </w:pPr>
      <w:bookmarkStart w:id="9" w:name="P109"/>
      <w:bookmarkEnd w:id="9"/>
      <w:r>
        <w:t>22. Уведомление о продлении срока действия свидетельства об аккредитации направляется (вручается) специализированной организации в письменной форме.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23. Основанием для отказа в продлении срока действия свидетельства об аккредитации является проведение специализированной организацией менее 2 оценок уязвимости объектов, результаты которых были утверждены компетентными органами, в период действия свидетельства об аккредитации либо предоставление специализированной организацией недостоверных сведений о проведенных оценках уязвимости объектов и их утвержденных результатах.</w:t>
      </w:r>
    </w:p>
    <w:p w:rsidR="00BC4146" w:rsidRDefault="00BC4146">
      <w:pPr>
        <w:pStyle w:val="ConsPlusNormal"/>
        <w:jc w:val="both"/>
      </w:pPr>
      <w:r>
        <w:t xml:space="preserve">(в ред. </w:t>
      </w:r>
      <w:hyperlink r:id="rId30" w:history="1">
        <w:r>
          <w:rPr>
            <w:color w:val="0000FF"/>
          </w:rPr>
          <w:t>Постановления</w:t>
        </w:r>
      </w:hyperlink>
      <w:r>
        <w:t xml:space="preserve"> Правительства РФ от 28.01.2015 N 65)</w:t>
      </w:r>
    </w:p>
    <w:p w:rsidR="00BC4146" w:rsidRDefault="00BC4146">
      <w:pPr>
        <w:pStyle w:val="ConsPlusNormal"/>
        <w:spacing w:before="220"/>
        <w:ind w:firstLine="540"/>
        <w:jc w:val="both"/>
      </w:pPr>
      <w:bookmarkStart w:id="10" w:name="P112"/>
      <w:bookmarkEnd w:id="10"/>
      <w:r>
        <w:t>24. Уведомление об отказе в продлении срока действия свидетельства об аккредитации направляется (вручается) специализированной организации в письменной форме с указанием причин отказа.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 xml:space="preserve">25. В случае отказа в продлении срока действия свидетельства об аккредитации специализированная организация проходит процедуру аккредитации в соответствии с </w:t>
      </w:r>
      <w:hyperlink w:anchor="P64" w:history="1">
        <w:r>
          <w:rPr>
            <w:color w:val="0000FF"/>
          </w:rPr>
          <w:t>пунктами 9</w:t>
        </w:r>
      </w:hyperlink>
      <w:r>
        <w:t xml:space="preserve"> - </w:t>
      </w:r>
      <w:hyperlink w:anchor="P96" w:history="1">
        <w:r>
          <w:rPr>
            <w:color w:val="0000FF"/>
          </w:rPr>
          <w:t>16</w:t>
        </w:r>
      </w:hyperlink>
      <w:r>
        <w:t xml:space="preserve"> настоящих Правил.</w:t>
      </w:r>
    </w:p>
    <w:p w:rsidR="00BC4146" w:rsidRDefault="00BC4146">
      <w:pPr>
        <w:pStyle w:val="ConsPlusNormal"/>
        <w:ind w:firstLine="540"/>
        <w:jc w:val="both"/>
      </w:pPr>
    </w:p>
    <w:p w:rsidR="00BC4146" w:rsidRDefault="00BC4146">
      <w:pPr>
        <w:pStyle w:val="ConsPlusNormal"/>
        <w:jc w:val="center"/>
        <w:outlineLvl w:val="1"/>
      </w:pPr>
      <w:r>
        <w:t>IV. Аннулирование свидетельства об аккредитации</w:t>
      </w:r>
    </w:p>
    <w:p w:rsidR="00BC4146" w:rsidRDefault="00BC4146">
      <w:pPr>
        <w:pStyle w:val="ConsPlusNormal"/>
        <w:ind w:firstLine="540"/>
        <w:jc w:val="both"/>
      </w:pPr>
    </w:p>
    <w:p w:rsidR="00BC4146" w:rsidRDefault="00BC4146">
      <w:pPr>
        <w:pStyle w:val="ConsPlusNormal"/>
        <w:ind w:firstLine="540"/>
        <w:jc w:val="both"/>
      </w:pPr>
      <w:r>
        <w:t>26. Свидетельство об аккредитации аннулируется компетентным органом в случае, если: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 xml:space="preserve">а) специализированная организация перестала отвечать требованиям, предусмотренным </w:t>
      </w:r>
      <w:hyperlink w:anchor="P78" w:history="1">
        <w:r>
          <w:rPr>
            <w:color w:val="0000FF"/>
          </w:rPr>
          <w:t>пунктом 10</w:t>
        </w:r>
      </w:hyperlink>
      <w:r>
        <w:t xml:space="preserve"> настоящих Правил: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б) имело место разглашение сведений о результатах проведенной оценки уязвимости объектов;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 xml:space="preserve">в) специализированной организацией не выполнены требования </w:t>
      </w:r>
      <w:hyperlink w:anchor="P99" w:history="1">
        <w:r>
          <w:rPr>
            <w:color w:val="0000FF"/>
          </w:rPr>
          <w:t>пункта 18</w:t>
        </w:r>
      </w:hyperlink>
      <w:r>
        <w:t xml:space="preserve"> настоящих </w:t>
      </w:r>
      <w:r>
        <w:lastRenderedPageBreak/>
        <w:t>Правил;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г) специализированная организация ликвидирована или реорганизована в соответствии с законодательством Российской Федерации;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д) действие лицензий (сертификатов) на виды деятельности, осуществляемые специализированной организацией при проведении оценки уязвимости объектов, прекращено;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е) специализированная организация выступила с соответствующей инициативой;</w:t>
      </w:r>
    </w:p>
    <w:p w:rsidR="00BC4146" w:rsidRDefault="00BC4146">
      <w:pPr>
        <w:pStyle w:val="ConsPlusNormal"/>
        <w:spacing w:before="220"/>
        <w:ind w:firstLine="540"/>
        <w:jc w:val="both"/>
      </w:pPr>
      <w:r>
        <w:t>ж) специализированная организация представила результаты оценки уязвимости объекта с недостоверными данными (в том числе вследствие опечаток и ошибок, которые влекут или могут повлечь недостоверность результатов оценки уязвимости объектов).</w:t>
      </w:r>
    </w:p>
    <w:p w:rsidR="00BC4146" w:rsidRDefault="00BC4146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"ж" введен </w:t>
      </w:r>
      <w:hyperlink r:id="rId31" w:history="1">
        <w:r>
          <w:rPr>
            <w:color w:val="0000FF"/>
          </w:rPr>
          <w:t>Постановлением</w:t>
        </w:r>
      </w:hyperlink>
      <w:r>
        <w:t xml:space="preserve"> Правительства РФ от 28.01.2015 N 65)</w:t>
      </w:r>
    </w:p>
    <w:p w:rsidR="00BC4146" w:rsidRDefault="00BC4146">
      <w:pPr>
        <w:pStyle w:val="ConsPlusNormal"/>
        <w:spacing w:before="220"/>
        <w:ind w:firstLine="540"/>
        <w:jc w:val="both"/>
      </w:pPr>
      <w:bookmarkStart w:id="11" w:name="P126"/>
      <w:bookmarkEnd w:id="11"/>
      <w:r>
        <w:t>27. Решение об аннулировании свидетельства об аккредитации специализированной организации оформляется в виде заключения, форма которого утверждается компетентным органом. Заключение утверждается руководителем компетентного органа (либо уполномоченным им лицом). Указанное решение не позднее 3 дней с даты его принятия доводится до специализированной организации в письменной форме с указанием причин аннулирования свидетельства об аккредитации.</w:t>
      </w:r>
    </w:p>
    <w:p w:rsidR="00BC4146" w:rsidRDefault="00BC4146">
      <w:pPr>
        <w:pStyle w:val="ConsPlusNormal"/>
        <w:ind w:firstLine="540"/>
        <w:jc w:val="both"/>
      </w:pPr>
    </w:p>
    <w:p w:rsidR="00BC4146" w:rsidRDefault="00BC4146">
      <w:pPr>
        <w:pStyle w:val="ConsPlusNormal"/>
        <w:jc w:val="center"/>
        <w:outlineLvl w:val="1"/>
      </w:pPr>
      <w:r>
        <w:t>V. Заключительные положения</w:t>
      </w:r>
    </w:p>
    <w:p w:rsidR="00BC4146" w:rsidRDefault="00BC4146">
      <w:pPr>
        <w:pStyle w:val="ConsPlusNormal"/>
        <w:ind w:firstLine="540"/>
        <w:jc w:val="both"/>
      </w:pPr>
    </w:p>
    <w:p w:rsidR="00BC4146" w:rsidRDefault="00BC4146">
      <w:pPr>
        <w:pStyle w:val="ConsPlusNormal"/>
        <w:ind w:firstLine="540"/>
        <w:jc w:val="both"/>
      </w:pPr>
      <w:r>
        <w:t xml:space="preserve">28. На основании документов, предусмотренных </w:t>
      </w:r>
      <w:hyperlink w:anchor="P64" w:history="1">
        <w:r>
          <w:rPr>
            <w:color w:val="0000FF"/>
          </w:rPr>
          <w:t>пунктами 9</w:t>
        </w:r>
      </w:hyperlink>
      <w:r>
        <w:t xml:space="preserve">, </w:t>
      </w:r>
      <w:hyperlink w:anchor="P89" w:history="1">
        <w:r>
          <w:rPr>
            <w:color w:val="0000FF"/>
          </w:rPr>
          <w:t>13</w:t>
        </w:r>
      </w:hyperlink>
      <w:r>
        <w:t xml:space="preserve">, </w:t>
      </w:r>
      <w:hyperlink w:anchor="P90" w:history="1">
        <w:r>
          <w:rPr>
            <w:color w:val="0000FF"/>
          </w:rPr>
          <w:t>14</w:t>
        </w:r>
      </w:hyperlink>
      <w:r>
        <w:t xml:space="preserve">, </w:t>
      </w:r>
      <w:hyperlink w:anchor="P97" w:history="1">
        <w:r>
          <w:rPr>
            <w:color w:val="0000FF"/>
          </w:rPr>
          <w:t>17</w:t>
        </w:r>
      </w:hyperlink>
      <w:r>
        <w:t xml:space="preserve"> - </w:t>
      </w:r>
      <w:hyperlink w:anchor="P105" w:history="1">
        <w:r>
          <w:rPr>
            <w:color w:val="0000FF"/>
          </w:rPr>
          <w:t>20</w:t>
        </w:r>
      </w:hyperlink>
      <w:r>
        <w:t xml:space="preserve">, </w:t>
      </w:r>
      <w:hyperlink w:anchor="P109" w:history="1">
        <w:r>
          <w:rPr>
            <w:color w:val="0000FF"/>
          </w:rPr>
          <w:t>22</w:t>
        </w:r>
      </w:hyperlink>
      <w:r>
        <w:t xml:space="preserve">, </w:t>
      </w:r>
      <w:hyperlink w:anchor="P112" w:history="1">
        <w:r>
          <w:rPr>
            <w:color w:val="0000FF"/>
          </w:rPr>
          <w:t>24</w:t>
        </w:r>
      </w:hyperlink>
      <w:r>
        <w:t xml:space="preserve"> и </w:t>
      </w:r>
      <w:hyperlink w:anchor="P126" w:history="1">
        <w:r>
          <w:rPr>
            <w:color w:val="0000FF"/>
          </w:rPr>
          <w:t>27</w:t>
        </w:r>
      </w:hyperlink>
      <w:r>
        <w:t xml:space="preserve"> настоящих Правил, формируется дело организации или специализированной организации, которое подлежит хранению в порядке, установленном компетентным органом.</w:t>
      </w:r>
    </w:p>
    <w:p w:rsidR="00BC4146" w:rsidRDefault="00BC4146">
      <w:pPr>
        <w:pStyle w:val="ConsPlusNormal"/>
        <w:ind w:firstLine="540"/>
        <w:jc w:val="both"/>
      </w:pPr>
    </w:p>
    <w:p w:rsidR="00BC4146" w:rsidRDefault="00BC4146">
      <w:pPr>
        <w:pStyle w:val="ConsPlusNormal"/>
        <w:ind w:firstLine="540"/>
        <w:jc w:val="both"/>
      </w:pPr>
    </w:p>
    <w:p w:rsidR="00BC4146" w:rsidRDefault="00BC4146">
      <w:pPr>
        <w:pStyle w:val="ConsPlusNormal"/>
        <w:ind w:firstLine="540"/>
        <w:jc w:val="both"/>
      </w:pPr>
    </w:p>
    <w:p w:rsidR="00BC4146" w:rsidRDefault="00BC4146">
      <w:pPr>
        <w:pStyle w:val="ConsPlusNormal"/>
        <w:ind w:firstLine="540"/>
        <w:jc w:val="both"/>
      </w:pPr>
    </w:p>
    <w:p w:rsidR="00BC4146" w:rsidRDefault="00BC4146">
      <w:pPr>
        <w:pStyle w:val="ConsPlusNormal"/>
        <w:ind w:firstLine="540"/>
        <w:jc w:val="both"/>
      </w:pPr>
    </w:p>
    <w:p w:rsidR="00BC4146" w:rsidRDefault="00BC4146">
      <w:pPr>
        <w:pStyle w:val="ConsPlusNormal"/>
        <w:jc w:val="right"/>
        <w:outlineLvl w:val="1"/>
      </w:pPr>
      <w:r>
        <w:t>Приложение N 1</w:t>
      </w:r>
    </w:p>
    <w:p w:rsidR="00BC4146" w:rsidRDefault="00BC4146">
      <w:pPr>
        <w:pStyle w:val="ConsPlusNormal"/>
        <w:jc w:val="right"/>
      </w:pPr>
      <w:r>
        <w:t>к Правилам аккредитации</w:t>
      </w:r>
    </w:p>
    <w:p w:rsidR="00BC4146" w:rsidRDefault="00BC4146">
      <w:pPr>
        <w:pStyle w:val="ConsPlusNormal"/>
        <w:jc w:val="right"/>
      </w:pPr>
      <w:r>
        <w:t>юридических лиц для проведения</w:t>
      </w:r>
    </w:p>
    <w:p w:rsidR="00BC4146" w:rsidRDefault="00BC4146">
      <w:pPr>
        <w:pStyle w:val="ConsPlusNormal"/>
        <w:jc w:val="right"/>
      </w:pPr>
      <w:r>
        <w:t>оценки уязвимости объектов</w:t>
      </w:r>
    </w:p>
    <w:p w:rsidR="00BC4146" w:rsidRDefault="00BC4146">
      <w:pPr>
        <w:pStyle w:val="ConsPlusNormal"/>
        <w:jc w:val="right"/>
      </w:pPr>
      <w:r>
        <w:t>транспортной инфраструктуры</w:t>
      </w:r>
    </w:p>
    <w:p w:rsidR="00BC4146" w:rsidRDefault="00BC4146">
      <w:pPr>
        <w:pStyle w:val="ConsPlusNormal"/>
        <w:jc w:val="right"/>
      </w:pPr>
      <w:r>
        <w:t>и транспортных средств</w:t>
      </w:r>
    </w:p>
    <w:p w:rsidR="00BC4146" w:rsidRDefault="00BC4146">
      <w:pPr>
        <w:pStyle w:val="ConsPlusNormal"/>
        <w:jc w:val="both"/>
      </w:pPr>
    </w:p>
    <w:p w:rsidR="00BC4146" w:rsidRDefault="00BC4146">
      <w:pPr>
        <w:pStyle w:val="ConsPlusNonformat"/>
        <w:jc w:val="both"/>
      </w:pPr>
      <w:r>
        <w:t>___________________________________________________________________________</w:t>
      </w:r>
    </w:p>
    <w:p w:rsidR="00BC4146" w:rsidRDefault="00BC4146">
      <w:pPr>
        <w:pStyle w:val="ConsPlusNonformat"/>
        <w:jc w:val="both"/>
      </w:pPr>
      <w:r>
        <w:t xml:space="preserve">   (компетентный орган в области обеспечения транспортной безопасности)</w:t>
      </w:r>
    </w:p>
    <w:p w:rsidR="00BC4146" w:rsidRDefault="00BC4146">
      <w:pPr>
        <w:pStyle w:val="ConsPlusNonformat"/>
        <w:jc w:val="both"/>
      </w:pPr>
    </w:p>
    <w:p w:rsidR="00BC4146" w:rsidRDefault="00BC4146">
      <w:pPr>
        <w:pStyle w:val="ConsPlusNonformat"/>
        <w:jc w:val="both"/>
      </w:pPr>
      <w:bookmarkStart w:id="12" w:name="P146"/>
      <w:bookmarkEnd w:id="12"/>
      <w:r>
        <w:t xml:space="preserve">                               СВИДЕТЕЛЬСТВО</w:t>
      </w:r>
    </w:p>
    <w:p w:rsidR="00BC4146" w:rsidRDefault="00BC4146">
      <w:pPr>
        <w:pStyle w:val="ConsPlusNonformat"/>
        <w:jc w:val="both"/>
      </w:pPr>
      <w:r>
        <w:t xml:space="preserve">        об аккредитации организации на проведение оценки уязвимости</w:t>
      </w:r>
    </w:p>
    <w:p w:rsidR="00BC4146" w:rsidRDefault="00BC4146">
      <w:pPr>
        <w:pStyle w:val="ConsPlusNonformat"/>
        <w:jc w:val="both"/>
      </w:pPr>
      <w:r>
        <w:t xml:space="preserve">        объектов транспортной инфраструктуры и транспортных средств</w:t>
      </w:r>
    </w:p>
    <w:p w:rsidR="00BC4146" w:rsidRDefault="00BC4146">
      <w:pPr>
        <w:pStyle w:val="ConsPlusNonformat"/>
        <w:jc w:val="both"/>
      </w:pPr>
    </w:p>
    <w:p w:rsidR="00BC4146" w:rsidRDefault="00BC4146">
      <w:pPr>
        <w:pStyle w:val="ConsPlusNonformat"/>
        <w:jc w:val="both"/>
      </w:pPr>
      <w:r>
        <w:t xml:space="preserve">    _______________                               N _______________</w:t>
      </w:r>
    </w:p>
    <w:p w:rsidR="00BC4146" w:rsidRDefault="00BC4146">
      <w:pPr>
        <w:pStyle w:val="ConsPlusNonformat"/>
        <w:jc w:val="both"/>
      </w:pPr>
      <w:r>
        <w:t xml:space="preserve">        (дата)</w:t>
      </w:r>
    </w:p>
    <w:p w:rsidR="00BC4146" w:rsidRDefault="00BC4146">
      <w:pPr>
        <w:pStyle w:val="ConsPlusNonformat"/>
        <w:jc w:val="both"/>
      </w:pPr>
    </w:p>
    <w:p w:rsidR="00BC4146" w:rsidRDefault="00BC4146">
      <w:pPr>
        <w:pStyle w:val="ConsPlusNonformat"/>
        <w:jc w:val="both"/>
      </w:pPr>
      <w:r>
        <w:t>___________________________________________________________________________</w:t>
      </w:r>
    </w:p>
    <w:p w:rsidR="00BC4146" w:rsidRDefault="00BC4146">
      <w:pPr>
        <w:pStyle w:val="ConsPlusNonformat"/>
        <w:jc w:val="both"/>
      </w:pPr>
      <w:r>
        <w:t xml:space="preserve">                     (полное наименование организации)</w:t>
      </w:r>
    </w:p>
    <w:p w:rsidR="00BC4146" w:rsidRDefault="00BC4146">
      <w:pPr>
        <w:pStyle w:val="ConsPlusNonformat"/>
        <w:jc w:val="both"/>
      </w:pPr>
      <w:r>
        <w:t>___________________________________________________________________________</w:t>
      </w:r>
    </w:p>
    <w:p w:rsidR="00BC4146" w:rsidRDefault="00BC4146">
      <w:pPr>
        <w:pStyle w:val="ConsPlusNonformat"/>
        <w:jc w:val="both"/>
      </w:pPr>
      <w:r>
        <w:t xml:space="preserve">                      (место нахождения организации)</w:t>
      </w:r>
    </w:p>
    <w:p w:rsidR="00BC4146" w:rsidRDefault="00BC4146">
      <w:pPr>
        <w:pStyle w:val="ConsPlusNonformat"/>
        <w:jc w:val="both"/>
      </w:pPr>
      <w:r>
        <w:t>N _________________________________________________________________________</w:t>
      </w:r>
    </w:p>
    <w:p w:rsidR="00BC4146" w:rsidRDefault="00BC4146">
      <w:pPr>
        <w:pStyle w:val="ConsPlusNonformat"/>
        <w:jc w:val="both"/>
      </w:pPr>
      <w:r>
        <w:t xml:space="preserve">   (номер организации по реестру аккредитованных организаций на проведение</w:t>
      </w:r>
    </w:p>
    <w:p w:rsidR="00BC4146" w:rsidRDefault="00BC4146">
      <w:pPr>
        <w:pStyle w:val="ConsPlusNonformat"/>
        <w:jc w:val="both"/>
      </w:pPr>
      <w:r>
        <w:t xml:space="preserve">                        оценки уязвимости объектов)</w:t>
      </w:r>
    </w:p>
    <w:p w:rsidR="00BC4146" w:rsidRDefault="00BC4146">
      <w:pPr>
        <w:pStyle w:val="ConsPlusNonformat"/>
        <w:jc w:val="both"/>
      </w:pPr>
      <w:r>
        <w:t xml:space="preserve">     имеет право осуществлять оценку уязвимости объектов транспортной</w:t>
      </w:r>
    </w:p>
    <w:p w:rsidR="00BC4146" w:rsidRDefault="00BC4146">
      <w:pPr>
        <w:pStyle w:val="ConsPlusNonformat"/>
        <w:jc w:val="both"/>
      </w:pPr>
      <w:r>
        <w:t xml:space="preserve">                   инфраструктуры и транспортных средств</w:t>
      </w:r>
    </w:p>
    <w:p w:rsidR="00BC4146" w:rsidRDefault="00BC4146">
      <w:pPr>
        <w:pStyle w:val="ConsPlusNonformat"/>
        <w:jc w:val="both"/>
      </w:pPr>
      <w:r>
        <w:lastRenderedPageBreak/>
        <w:t>___________________________________________________________________________</w:t>
      </w:r>
    </w:p>
    <w:p w:rsidR="00BC4146" w:rsidRDefault="00BC4146">
      <w:pPr>
        <w:pStyle w:val="ConsPlusNonformat"/>
        <w:jc w:val="both"/>
      </w:pPr>
      <w:r>
        <w:t xml:space="preserve">                          (область аккредитации)</w:t>
      </w:r>
    </w:p>
    <w:p w:rsidR="00BC4146" w:rsidRDefault="00BC4146">
      <w:pPr>
        <w:pStyle w:val="ConsPlusNonformat"/>
        <w:jc w:val="both"/>
      </w:pPr>
      <w:r>
        <w:t xml:space="preserve">                            до _______________</w:t>
      </w:r>
    </w:p>
    <w:p w:rsidR="00BC4146" w:rsidRDefault="00BC4146">
      <w:pPr>
        <w:pStyle w:val="ConsPlusNonformat"/>
        <w:jc w:val="both"/>
      </w:pPr>
      <w:r>
        <w:t xml:space="preserve">                                   (дата)</w:t>
      </w:r>
    </w:p>
    <w:p w:rsidR="00BC4146" w:rsidRDefault="00BC4146">
      <w:pPr>
        <w:pStyle w:val="ConsPlusNonformat"/>
        <w:jc w:val="both"/>
      </w:pPr>
      <w:r>
        <w:t xml:space="preserve">                        продлено до ______________</w:t>
      </w:r>
    </w:p>
    <w:p w:rsidR="00BC4146" w:rsidRDefault="00BC4146">
      <w:pPr>
        <w:pStyle w:val="ConsPlusNonformat"/>
        <w:jc w:val="both"/>
      </w:pPr>
      <w:r>
        <w:t xml:space="preserve">                                       (дата)</w:t>
      </w:r>
    </w:p>
    <w:p w:rsidR="00BC4146" w:rsidRDefault="00BC4146">
      <w:pPr>
        <w:pStyle w:val="ConsPlusNonformat"/>
        <w:jc w:val="both"/>
      </w:pPr>
    </w:p>
    <w:p w:rsidR="00BC4146" w:rsidRDefault="00BC4146">
      <w:pPr>
        <w:pStyle w:val="ConsPlusNonformat"/>
        <w:jc w:val="both"/>
      </w:pPr>
      <w:r>
        <w:t>Руководитель ____________            ______________________________________</w:t>
      </w:r>
    </w:p>
    <w:p w:rsidR="00BC4146" w:rsidRDefault="00BC4146">
      <w:pPr>
        <w:pStyle w:val="ConsPlusNonformat"/>
        <w:jc w:val="both"/>
      </w:pPr>
      <w:r>
        <w:t xml:space="preserve">              (</w:t>
      </w:r>
      <w:proofErr w:type="gramStart"/>
      <w:r>
        <w:t xml:space="preserve">подпись)   </w:t>
      </w:r>
      <w:proofErr w:type="gramEnd"/>
      <w:r>
        <w:t xml:space="preserve">                   (расшифровка подписи)</w:t>
      </w:r>
    </w:p>
    <w:p w:rsidR="00BC4146" w:rsidRDefault="00BC4146">
      <w:pPr>
        <w:pStyle w:val="ConsPlusNonformat"/>
        <w:jc w:val="both"/>
      </w:pPr>
    </w:p>
    <w:p w:rsidR="00BC4146" w:rsidRDefault="00BC4146">
      <w:pPr>
        <w:pStyle w:val="ConsPlusNonformat"/>
        <w:jc w:val="both"/>
      </w:pPr>
      <w:r>
        <w:t xml:space="preserve">    М.П.</w:t>
      </w:r>
    </w:p>
    <w:p w:rsidR="00BC4146" w:rsidRDefault="00BC4146">
      <w:pPr>
        <w:pStyle w:val="ConsPlusNormal"/>
        <w:jc w:val="both"/>
      </w:pPr>
    </w:p>
    <w:p w:rsidR="00BC4146" w:rsidRDefault="00BC4146">
      <w:pPr>
        <w:pStyle w:val="ConsPlusNormal"/>
        <w:jc w:val="both"/>
      </w:pPr>
    </w:p>
    <w:p w:rsidR="00BC4146" w:rsidRDefault="00BC4146">
      <w:pPr>
        <w:pStyle w:val="ConsPlusNormal"/>
        <w:jc w:val="both"/>
      </w:pPr>
    </w:p>
    <w:p w:rsidR="00BC4146" w:rsidRDefault="00BC4146">
      <w:pPr>
        <w:pStyle w:val="ConsPlusNormal"/>
        <w:jc w:val="both"/>
      </w:pPr>
    </w:p>
    <w:p w:rsidR="00BC4146" w:rsidRDefault="00BC4146">
      <w:pPr>
        <w:pStyle w:val="ConsPlusNormal"/>
        <w:jc w:val="both"/>
      </w:pPr>
    </w:p>
    <w:p w:rsidR="00BC4146" w:rsidRDefault="00BC4146">
      <w:pPr>
        <w:pStyle w:val="ConsPlusNormal"/>
        <w:jc w:val="right"/>
        <w:outlineLvl w:val="1"/>
      </w:pPr>
      <w:r>
        <w:t>Приложение N 2</w:t>
      </w:r>
    </w:p>
    <w:p w:rsidR="00BC4146" w:rsidRDefault="00BC4146">
      <w:pPr>
        <w:pStyle w:val="ConsPlusNormal"/>
        <w:jc w:val="right"/>
      </w:pPr>
      <w:r>
        <w:t>к Правилам аккредитации</w:t>
      </w:r>
    </w:p>
    <w:p w:rsidR="00BC4146" w:rsidRDefault="00BC4146">
      <w:pPr>
        <w:pStyle w:val="ConsPlusNormal"/>
        <w:jc w:val="right"/>
      </w:pPr>
      <w:r>
        <w:t>юридических лиц для проведения</w:t>
      </w:r>
    </w:p>
    <w:p w:rsidR="00BC4146" w:rsidRDefault="00BC4146">
      <w:pPr>
        <w:pStyle w:val="ConsPlusNormal"/>
        <w:jc w:val="right"/>
      </w:pPr>
      <w:r>
        <w:t>оценки уязвимости объектов</w:t>
      </w:r>
    </w:p>
    <w:p w:rsidR="00BC4146" w:rsidRDefault="00BC4146">
      <w:pPr>
        <w:pStyle w:val="ConsPlusNormal"/>
        <w:jc w:val="right"/>
      </w:pPr>
      <w:r>
        <w:t>транспортной инфраструктуры</w:t>
      </w:r>
    </w:p>
    <w:p w:rsidR="00BC4146" w:rsidRDefault="00BC4146">
      <w:pPr>
        <w:pStyle w:val="ConsPlusNormal"/>
        <w:jc w:val="right"/>
      </w:pPr>
      <w:r>
        <w:t>и транспортных средств</w:t>
      </w:r>
    </w:p>
    <w:p w:rsidR="00BC4146" w:rsidRDefault="00BC4146">
      <w:pPr>
        <w:pStyle w:val="ConsPlusNormal"/>
        <w:jc w:val="both"/>
      </w:pPr>
    </w:p>
    <w:p w:rsidR="00BC4146" w:rsidRDefault="00BC4146">
      <w:pPr>
        <w:pStyle w:val="ConsPlusNonformat"/>
        <w:jc w:val="both"/>
      </w:pPr>
      <w:bookmarkStart w:id="13" w:name="P185"/>
      <w:bookmarkEnd w:id="13"/>
      <w:r>
        <w:t xml:space="preserve">                                 ЗАЯВЛЕНИЕ</w:t>
      </w:r>
    </w:p>
    <w:p w:rsidR="00BC4146" w:rsidRDefault="00BC4146">
      <w:pPr>
        <w:pStyle w:val="ConsPlusNonformat"/>
        <w:jc w:val="both"/>
      </w:pPr>
      <w:r>
        <w:t xml:space="preserve">          на получение (продление) свидетельства об аккредитации</w:t>
      </w:r>
    </w:p>
    <w:p w:rsidR="00BC4146" w:rsidRDefault="00BC4146">
      <w:pPr>
        <w:pStyle w:val="ConsPlusNonformat"/>
        <w:jc w:val="both"/>
      </w:pPr>
      <w:r>
        <w:t xml:space="preserve">           на проведение оценки уязвимости объектов транспортной</w:t>
      </w:r>
    </w:p>
    <w:p w:rsidR="00BC4146" w:rsidRDefault="00BC4146">
      <w:pPr>
        <w:pStyle w:val="ConsPlusNonformat"/>
        <w:jc w:val="both"/>
      </w:pPr>
      <w:r>
        <w:t xml:space="preserve">                   инфраструктуры и транспортных средств</w:t>
      </w:r>
    </w:p>
    <w:p w:rsidR="00BC4146" w:rsidRDefault="00BC4146">
      <w:pPr>
        <w:pStyle w:val="ConsPlusNonformat"/>
        <w:jc w:val="both"/>
      </w:pPr>
    </w:p>
    <w:p w:rsidR="00BC4146" w:rsidRDefault="00BC4146">
      <w:pPr>
        <w:pStyle w:val="ConsPlusNonformat"/>
        <w:jc w:val="both"/>
      </w:pPr>
      <w:r>
        <w:t>___________________________________________________________________________</w:t>
      </w:r>
    </w:p>
    <w:p w:rsidR="00BC4146" w:rsidRDefault="00BC4146">
      <w:pPr>
        <w:pStyle w:val="ConsPlusNonformat"/>
        <w:jc w:val="both"/>
      </w:pPr>
      <w:r>
        <w:t xml:space="preserve">                          (область аккредитации)</w:t>
      </w:r>
    </w:p>
    <w:p w:rsidR="00BC4146" w:rsidRDefault="00BC4146">
      <w:pPr>
        <w:pStyle w:val="ConsPlusNonformat"/>
        <w:jc w:val="both"/>
      </w:pPr>
    </w:p>
    <w:p w:rsidR="00BC4146" w:rsidRDefault="00BC4146">
      <w:pPr>
        <w:pStyle w:val="ConsPlusNonformat"/>
        <w:jc w:val="both"/>
      </w:pPr>
      <w:r>
        <w:t>в _________________________________________________________________________</w:t>
      </w:r>
    </w:p>
    <w:p w:rsidR="00BC4146" w:rsidRDefault="00BC4146">
      <w:pPr>
        <w:pStyle w:val="ConsPlusNonformat"/>
        <w:jc w:val="both"/>
      </w:pPr>
      <w:r>
        <w:t xml:space="preserve">       (полное наименование компетентного органа в области обеспечения</w:t>
      </w:r>
    </w:p>
    <w:p w:rsidR="00BC4146" w:rsidRDefault="00BC4146">
      <w:pPr>
        <w:pStyle w:val="ConsPlusNonformat"/>
        <w:jc w:val="both"/>
      </w:pPr>
      <w:r>
        <w:t xml:space="preserve">                         транспортной безопасности)</w:t>
      </w:r>
    </w:p>
    <w:p w:rsidR="00BC4146" w:rsidRDefault="00BC4146">
      <w:pPr>
        <w:pStyle w:val="ConsPlusNonformat"/>
        <w:jc w:val="both"/>
      </w:pPr>
      <w:r>
        <w:t>на выдачу свидетельства об аккредитации ___________________________________</w:t>
      </w:r>
    </w:p>
    <w:p w:rsidR="00BC4146" w:rsidRDefault="00BC4146">
      <w:pPr>
        <w:pStyle w:val="ConsPlusNonformat"/>
        <w:jc w:val="both"/>
      </w:pPr>
      <w:r>
        <w:t>___________________________________________________________________________</w:t>
      </w:r>
    </w:p>
    <w:p w:rsidR="00BC4146" w:rsidRDefault="00BC4146">
      <w:pPr>
        <w:pStyle w:val="ConsPlusNonformat"/>
        <w:jc w:val="both"/>
      </w:pPr>
      <w:r>
        <w:t xml:space="preserve">                     (полное наименование организации)</w:t>
      </w:r>
    </w:p>
    <w:p w:rsidR="00BC4146" w:rsidRDefault="00BC4146">
      <w:pPr>
        <w:pStyle w:val="ConsPlusNonformat"/>
        <w:jc w:val="both"/>
      </w:pPr>
    </w:p>
    <w:p w:rsidR="00BC4146" w:rsidRDefault="00BC4146">
      <w:pPr>
        <w:pStyle w:val="ConsPlusNonformat"/>
        <w:jc w:val="both"/>
      </w:pPr>
      <w:bookmarkStart w:id="14" w:name="P200"/>
      <w:bookmarkEnd w:id="14"/>
      <w:r>
        <w:t>1. Сокращенное официальное наименование ___________________________________</w:t>
      </w:r>
    </w:p>
    <w:p w:rsidR="00BC4146" w:rsidRDefault="00BC4146">
      <w:pPr>
        <w:pStyle w:val="ConsPlusNonformat"/>
        <w:jc w:val="both"/>
      </w:pPr>
      <w:r>
        <w:t>2. Место нахождения _______________________________________________________</w:t>
      </w:r>
    </w:p>
    <w:p w:rsidR="00BC4146" w:rsidRDefault="00BC4146">
      <w:pPr>
        <w:pStyle w:val="ConsPlusNonformat"/>
        <w:jc w:val="both"/>
      </w:pPr>
      <w:r>
        <w:t>телефон __________________, телекс, телефакс ______________________________</w:t>
      </w:r>
    </w:p>
    <w:p w:rsidR="00BC4146" w:rsidRDefault="00BC4146">
      <w:pPr>
        <w:pStyle w:val="ConsPlusNonformat"/>
        <w:jc w:val="both"/>
      </w:pPr>
      <w:r>
        <w:t>3. Год создания организации _______________________________________________</w:t>
      </w:r>
    </w:p>
    <w:p w:rsidR="00BC4146" w:rsidRDefault="00BC4146">
      <w:pPr>
        <w:pStyle w:val="ConsPlusNonformat"/>
        <w:jc w:val="both"/>
      </w:pPr>
      <w:r>
        <w:t>4. Код организации по ОКПО ________________________________________________</w:t>
      </w:r>
    </w:p>
    <w:p w:rsidR="00BC4146" w:rsidRDefault="00BC4146">
      <w:pPr>
        <w:pStyle w:val="ConsPlusNonformat"/>
        <w:jc w:val="both"/>
      </w:pPr>
      <w:r>
        <w:t xml:space="preserve">5. Подчиненность органу государственного управления (наименование и </w:t>
      </w:r>
      <w:proofErr w:type="gramStart"/>
      <w:r>
        <w:t>код  по</w:t>
      </w:r>
      <w:proofErr w:type="gramEnd"/>
    </w:p>
    <w:p w:rsidR="00BC4146" w:rsidRDefault="00BC4146">
      <w:pPr>
        <w:pStyle w:val="ConsPlusNonformat"/>
        <w:jc w:val="both"/>
      </w:pPr>
      <w:hyperlink r:id="rId32" w:history="1">
        <w:r>
          <w:rPr>
            <w:color w:val="0000FF"/>
          </w:rPr>
          <w:t>ОКОГУ</w:t>
        </w:r>
      </w:hyperlink>
      <w:r>
        <w:t>) ____________________________________________________________________</w:t>
      </w:r>
    </w:p>
    <w:p w:rsidR="00BC4146" w:rsidRDefault="00BC4146">
      <w:pPr>
        <w:pStyle w:val="ConsPlusNonformat"/>
        <w:jc w:val="both"/>
      </w:pPr>
      <w:r>
        <w:t xml:space="preserve">6. Отрасль (наименование и код по </w:t>
      </w:r>
      <w:hyperlink r:id="rId33" w:history="1">
        <w:r>
          <w:rPr>
            <w:color w:val="0000FF"/>
          </w:rPr>
          <w:t>ОКОНХ</w:t>
        </w:r>
      </w:hyperlink>
      <w:r>
        <w:t>) __________________________________</w:t>
      </w:r>
    </w:p>
    <w:p w:rsidR="00BC4146" w:rsidRDefault="00BC4146">
      <w:pPr>
        <w:pStyle w:val="ConsPlusNonformat"/>
        <w:jc w:val="both"/>
      </w:pPr>
      <w:r>
        <w:t>7. Территория (наименование и код по СОАТО) _______________________________</w:t>
      </w:r>
    </w:p>
    <w:p w:rsidR="00BC4146" w:rsidRDefault="00BC4146">
      <w:pPr>
        <w:pStyle w:val="ConsPlusNonformat"/>
        <w:jc w:val="both"/>
      </w:pPr>
      <w:r>
        <w:t xml:space="preserve">8. Организационно-правовая форма (наименование и код по </w:t>
      </w:r>
      <w:hyperlink r:id="rId34" w:history="1">
        <w:r>
          <w:rPr>
            <w:color w:val="0000FF"/>
          </w:rPr>
          <w:t>КОПФ</w:t>
        </w:r>
      </w:hyperlink>
      <w:r>
        <w:t>) _____________</w:t>
      </w:r>
    </w:p>
    <w:p w:rsidR="00BC4146" w:rsidRDefault="00BC4146">
      <w:pPr>
        <w:pStyle w:val="ConsPlusNonformat"/>
        <w:jc w:val="both"/>
      </w:pPr>
      <w:bookmarkStart w:id="15" w:name="P210"/>
      <w:bookmarkEnd w:id="15"/>
      <w:r>
        <w:t xml:space="preserve">9. Форма собственности (наименование и код по </w:t>
      </w:r>
      <w:hyperlink r:id="rId35" w:history="1">
        <w:r>
          <w:rPr>
            <w:color w:val="0000FF"/>
          </w:rPr>
          <w:t>КФС</w:t>
        </w:r>
      </w:hyperlink>
      <w:r>
        <w:t>) ________________________</w:t>
      </w:r>
    </w:p>
    <w:p w:rsidR="00BC4146" w:rsidRDefault="00BC4146">
      <w:pPr>
        <w:pStyle w:val="ConsPlusNonformat"/>
        <w:jc w:val="both"/>
      </w:pPr>
      <w:r>
        <w:t>10. Основные направления деятельности _____________________________________</w:t>
      </w:r>
    </w:p>
    <w:p w:rsidR="00BC4146" w:rsidRDefault="00BC4146">
      <w:pPr>
        <w:pStyle w:val="ConsPlusNonformat"/>
        <w:jc w:val="both"/>
      </w:pPr>
      <w:r>
        <w:t xml:space="preserve">11. В случае принятия решения </w:t>
      </w:r>
      <w:proofErr w:type="gramStart"/>
      <w:r>
        <w:t>об  аккредитации</w:t>
      </w:r>
      <w:proofErr w:type="gramEnd"/>
      <w:r>
        <w:t xml:space="preserve">  (о продлении  аккредитации)</w:t>
      </w:r>
    </w:p>
    <w:p w:rsidR="00BC4146" w:rsidRDefault="00BC4146">
      <w:pPr>
        <w:pStyle w:val="ConsPlusNonformat"/>
        <w:jc w:val="both"/>
      </w:pPr>
      <w:r>
        <w:t>свидетельство об аккредитации прошу выдать на руки или направить по адресу:</w:t>
      </w:r>
    </w:p>
    <w:p w:rsidR="00BC4146" w:rsidRDefault="00BC4146">
      <w:pPr>
        <w:pStyle w:val="ConsPlusNonformat"/>
        <w:jc w:val="both"/>
      </w:pPr>
      <w:r>
        <w:t>___________________________________________________________________________</w:t>
      </w:r>
    </w:p>
    <w:p w:rsidR="00BC4146" w:rsidRDefault="00BC4146">
      <w:pPr>
        <w:pStyle w:val="ConsPlusNonformat"/>
        <w:jc w:val="both"/>
      </w:pPr>
      <w:bookmarkStart w:id="16" w:name="P215"/>
      <w:bookmarkEnd w:id="16"/>
      <w:r>
        <w:t>12. Приложение: ___________________________________________________________</w:t>
      </w:r>
    </w:p>
    <w:p w:rsidR="00BC4146" w:rsidRDefault="00BC4146">
      <w:pPr>
        <w:pStyle w:val="ConsPlusNonformat"/>
        <w:jc w:val="both"/>
      </w:pPr>
    </w:p>
    <w:p w:rsidR="00BC4146" w:rsidRDefault="00BC4146">
      <w:pPr>
        <w:pStyle w:val="ConsPlusNonformat"/>
        <w:jc w:val="both"/>
      </w:pPr>
      <w:r>
        <w:t xml:space="preserve">    </w:t>
      </w:r>
      <w:proofErr w:type="gramStart"/>
      <w:r>
        <w:t xml:space="preserve">Примечания:   </w:t>
      </w:r>
      <w:proofErr w:type="gramEnd"/>
      <w:r>
        <w:t xml:space="preserve">1.   </w:t>
      </w:r>
      <w:hyperlink w:anchor="P200" w:history="1">
        <w:r>
          <w:rPr>
            <w:color w:val="0000FF"/>
          </w:rPr>
          <w:t>Пункты   1</w:t>
        </w:r>
      </w:hyperlink>
      <w:r>
        <w:t xml:space="preserve">   -   </w:t>
      </w:r>
      <w:hyperlink w:anchor="P210" w:history="1">
        <w:r>
          <w:rPr>
            <w:color w:val="0000FF"/>
          </w:rPr>
          <w:t>9</w:t>
        </w:r>
      </w:hyperlink>
      <w:r>
        <w:t xml:space="preserve">   заполняются  в  соответствии  с</w:t>
      </w:r>
    </w:p>
    <w:p w:rsidR="00BC4146" w:rsidRDefault="00BC4146">
      <w:pPr>
        <w:pStyle w:val="ConsPlusNonformat"/>
        <w:jc w:val="both"/>
      </w:pPr>
      <w:r>
        <w:t xml:space="preserve">регистрационными  </w:t>
      </w:r>
      <w:proofErr w:type="gramStart"/>
      <w:r>
        <w:t xml:space="preserve">   (</w:t>
      </w:r>
      <w:proofErr w:type="gramEnd"/>
      <w:r>
        <w:t>учредительными)     документами     организации     и</w:t>
      </w:r>
    </w:p>
    <w:p w:rsidR="00BC4146" w:rsidRDefault="00BC4146">
      <w:pPr>
        <w:pStyle w:val="ConsPlusNonformat"/>
        <w:jc w:val="both"/>
      </w:pPr>
      <w:r>
        <w:t xml:space="preserve">классификационными    </w:t>
      </w:r>
      <w:proofErr w:type="gramStart"/>
      <w:r>
        <w:t xml:space="preserve">кодами,   </w:t>
      </w:r>
      <w:proofErr w:type="gramEnd"/>
      <w:r>
        <w:t xml:space="preserve"> принятыми    в   системе   государственной</w:t>
      </w:r>
    </w:p>
    <w:p w:rsidR="00BC4146" w:rsidRDefault="00BC4146">
      <w:pPr>
        <w:pStyle w:val="ConsPlusNonformat"/>
        <w:jc w:val="both"/>
      </w:pPr>
      <w:r>
        <w:t>статистической отчетности.</w:t>
      </w:r>
    </w:p>
    <w:p w:rsidR="00BC4146" w:rsidRDefault="00BC4146">
      <w:pPr>
        <w:pStyle w:val="ConsPlusNonformat"/>
        <w:jc w:val="both"/>
      </w:pPr>
      <w:r>
        <w:t xml:space="preserve">    2. В </w:t>
      </w:r>
      <w:hyperlink w:anchor="P215" w:history="1">
        <w:r>
          <w:rPr>
            <w:color w:val="0000FF"/>
          </w:rPr>
          <w:t>пункте 12</w:t>
        </w:r>
      </w:hyperlink>
      <w:r>
        <w:t xml:space="preserve"> указываются наименование и количество листов документов,</w:t>
      </w:r>
    </w:p>
    <w:p w:rsidR="00BC4146" w:rsidRDefault="00BC4146">
      <w:pPr>
        <w:pStyle w:val="ConsPlusNonformat"/>
        <w:jc w:val="both"/>
      </w:pPr>
      <w:r>
        <w:t>прилагаемых к заявлению</w:t>
      </w:r>
    </w:p>
    <w:p w:rsidR="00BC4146" w:rsidRDefault="00BC4146">
      <w:pPr>
        <w:pStyle w:val="ConsPlusNonformat"/>
        <w:jc w:val="both"/>
      </w:pPr>
    </w:p>
    <w:p w:rsidR="00BC4146" w:rsidRDefault="00BC4146">
      <w:pPr>
        <w:pStyle w:val="ConsPlusNonformat"/>
        <w:jc w:val="both"/>
      </w:pPr>
      <w:r>
        <w:lastRenderedPageBreak/>
        <w:t>М.П.</w:t>
      </w:r>
    </w:p>
    <w:p w:rsidR="00BC4146" w:rsidRDefault="00BC4146">
      <w:pPr>
        <w:pStyle w:val="ConsPlusNonformat"/>
        <w:jc w:val="both"/>
      </w:pPr>
    </w:p>
    <w:p w:rsidR="00BC4146" w:rsidRDefault="00BC4146">
      <w:pPr>
        <w:pStyle w:val="ConsPlusNonformat"/>
        <w:jc w:val="both"/>
      </w:pPr>
      <w:r>
        <w:t>Руководитель _____________________ Главный бухгалтер ______________________</w:t>
      </w:r>
    </w:p>
    <w:p w:rsidR="00BC4146" w:rsidRDefault="00BC4146">
      <w:pPr>
        <w:pStyle w:val="ConsPlusNonformat"/>
        <w:jc w:val="both"/>
      </w:pPr>
      <w:r>
        <w:t xml:space="preserve">                   (</w:t>
      </w:r>
      <w:proofErr w:type="gramStart"/>
      <w:r>
        <w:t xml:space="preserve">подпись)   </w:t>
      </w:r>
      <w:proofErr w:type="gramEnd"/>
      <w:r>
        <w:t xml:space="preserve">                           (подпись)</w:t>
      </w:r>
    </w:p>
    <w:p w:rsidR="00BC4146" w:rsidRDefault="00BC4146">
      <w:pPr>
        <w:pStyle w:val="ConsPlusNonformat"/>
        <w:jc w:val="both"/>
      </w:pPr>
      <w:r>
        <w:t xml:space="preserve">             _____________________                   ______________________</w:t>
      </w:r>
    </w:p>
    <w:p w:rsidR="00BC4146" w:rsidRDefault="00BC4146">
      <w:pPr>
        <w:pStyle w:val="ConsPlusNonformat"/>
        <w:jc w:val="both"/>
      </w:pPr>
      <w:r>
        <w:t xml:space="preserve">             (расшифровка </w:t>
      </w:r>
      <w:proofErr w:type="gramStart"/>
      <w:r>
        <w:t xml:space="preserve">подписи)   </w:t>
      </w:r>
      <w:proofErr w:type="gramEnd"/>
      <w:r>
        <w:t xml:space="preserve">                (расшифровка подписи)</w:t>
      </w:r>
    </w:p>
    <w:p w:rsidR="00BC4146" w:rsidRDefault="00BC4146">
      <w:pPr>
        <w:pStyle w:val="ConsPlusNonformat"/>
        <w:jc w:val="both"/>
      </w:pPr>
    </w:p>
    <w:p w:rsidR="00BC4146" w:rsidRDefault="00BC4146">
      <w:pPr>
        <w:pStyle w:val="ConsPlusNonformat"/>
        <w:jc w:val="both"/>
      </w:pPr>
      <w:r>
        <w:t xml:space="preserve">                                                  "__" ____________ 20__ г.</w:t>
      </w:r>
    </w:p>
    <w:p w:rsidR="00BC4146" w:rsidRDefault="00BC4146">
      <w:pPr>
        <w:pStyle w:val="ConsPlusNormal"/>
        <w:jc w:val="both"/>
      </w:pPr>
    </w:p>
    <w:p w:rsidR="00BC4146" w:rsidRDefault="00BC4146">
      <w:pPr>
        <w:pStyle w:val="ConsPlusNormal"/>
        <w:jc w:val="both"/>
      </w:pPr>
    </w:p>
    <w:p w:rsidR="00BC4146" w:rsidRDefault="00BC414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97230" w:rsidRDefault="00C97230">
      <w:bookmarkStart w:id="17" w:name="_GoBack"/>
      <w:bookmarkEnd w:id="17"/>
    </w:p>
    <w:sectPr w:rsidR="00C97230" w:rsidSect="002659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146"/>
    <w:rsid w:val="00BC4146"/>
    <w:rsid w:val="00C9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AFF1EF-9B1F-41DF-B17F-44EE7EE62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C414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C414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C414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C414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0D19E24DAA0A63FEAAAD5FB3820E34434B55CBB60FF7956840ED83F8A66A0310684DF8830CF2ED8F054D45FBB3FEEB37DC688C6A3559BF6EvFU9G" TargetMode="External"/><Relationship Id="rId18" Type="http://schemas.openxmlformats.org/officeDocument/2006/relationships/hyperlink" Target="consultantplus://offline/ref=0D19E24DAA0A63FEAAAD5FB3820E34434950C3BA07FA956840ED83F8A66A0310684DF8830CF2ED8C064D45FBB3FEEB37DC688C6A3559BF6EvFU9G" TargetMode="External"/><Relationship Id="rId26" Type="http://schemas.openxmlformats.org/officeDocument/2006/relationships/hyperlink" Target="consultantplus://offline/ref=0D19E24DAA0A63FEAAAD5FB3820E34434950C3BA07FA956840ED83F8A66A0310684DF8830CF2ED8C064D45FBB3FEEB37DC688C6A3559BF6EvFU9G" TargetMode="External"/><Relationship Id="rId21" Type="http://schemas.openxmlformats.org/officeDocument/2006/relationships/hyperlink" Target="consultantplus://offline/ref=0D19E24DAA0A63FEAAAD5FB3820E34434B55CBB60FF7956840ED83F8A66A0310684DF8830CF2ED8F054D45FBB3FEEB37DC688C6A3559BF6EvFU9G" TargetMode="External"/><Relationship Id="rId34" Type="http://schemas.openxmlformats.org/officeDocument/2006/relationships/hyperlink" Target="consultantplus://offline/ref=0D19E24DAA0A63FEAAAD5FB3820E34434951C0B10AFB956840ED83F8A66A03107A4DA08F0CFBF28B015813AAF6vAU2G" TargetMode="External"/><Relationship Id="rId7" Type="http://schemas.openxmlformats.org/officeDocument/2006/relationships/hyperlink" Target="consultantplus://offline/ref=0D19E24DAA0A63FEAAAD5FB3820E34434950C3BA07FA956840ED83F8A66A0310684DF8830CF2EC8A024D45FBB3FEEB37DC688C6A3559BF6EvFU9G" TargetMode="External"/><Relationship Id="rId12" Type="http://schemas.openxmlformats.org/officeDocument/2006/relationships/hyperlink" Target="consultantplus://offline/ref=0D19E24DAA0A63FEAAAD5FB3820E34434B52C1B207FB956840ED83F8A66A03107A4DA08F0CFBF28B015813AAF6vAU2G" TargetMode="External"/><Relationship Id="rId17" Type="http://schemas.openxmlformats.org/officeDocument/2006/relationships/hyperlink" Target="consultantplus://offline/ref=0D19E24DAA0A63FEAAAD5FB3820E34434950C3BA07FA956840ED83F8A66A0310684DF8830CF2EC8D0D4D45FBB3FEEB37DC688C6A3559BF6EvFU9G" TargetMode="External"/><Relationship Id="rId25" Type="http://schemas.openxmlformats.org/officeDocument/2006/relationships/hyperlink" Target="consultantplus://offline/ref=0D19E24DAA0A63FEAAAD5FB3820E34434950C3BA07FA956840ED83F8A66A0310684DF8830CF2EC8D0D4D45FBB3FEEB37DC688C6A3559BF6EvFU9G" TargetMode="External"/><Relationship Id="rId33" Type="http://schemas.openxmlformats.org/officeDocument/2006/relationships/hyperlink" Target="consultantplus://offline/ref=0D19E24DAA0A63FEAAAD5FB3820E34434856C4B40BF9C86248B48FFAA1655C156F5CF88205ECEC8F1B4411ABvFUE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D19E24DAA0A63FEAAAD5FB3820E34434950C3BA07FA956840ED83F8A66A0310684DF8830CF2ED8F014D45FBB3FEEB37DC688C6A3559BF6EvFU9G" TargetMode="External"/><Relationship Id="rId20" Type="http://schemas.openxmlformats.org/officeDocument/2006/relationships/hyperlink" Target="consultantplus://offline/ref=0D19E24DAA0A63FEAAAD5FB3820E34434850CBB20AF1956840ED83F8A66A0310684DF8830CF2EC8B004D45FBB3FEEB37DC688C6A3559BF6EvFU9G" TargetMode="External"/><Relationship Id="rId29" Type="http://schemas.openxmlformats.org/officeDocument/2006/relationships/hyperlink" Target="consultantplus://offline/ref=0D19E24DAA0A63FEAAAD5FB3820E34434B57C7B50DF6956840ED83F8A66A0310684DF8830CF2EC8B034D45FBB3FEEB37DC688C6A3559BF6EvFU9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D19E24DAA0A63FEAAAD5FB3820E34434850CBB20AF1956840ED83F8A66A0310684DF8830CF2EC8B004D45FBB3FEEB37DC688C6A3559BF6EvFU9G" TargetMode="External"/><Relationship Id="rId11" Type="http://schemas.openxmlformats.org/officeDocument/2006/relationships/hyperlink" Target="consultantplus://offline/ref=0D19E24DAA0A63FEAAAD5FB3820E34434B52C4B10CF0956840ED83F8A66A0310684DF8830CF2EC8B0C4D45FBB3FEEB37DC688C6A3559BF6EvFU9G" TargetMode="External"/><Relationship Id="rId24" Type="http://schemas.openxmlformats.org/officeDocument/2006/relationships/hyperlink" Target="consultantplus://offline/ref=0D19E24DAA0A63FEAAAD5FB3820E34434950C3BA07FA956840ED83F8A66A0310684DF8830CF2ED8F014D45FBB3FEEB37DC688C6A3559BF6EvFU9G" TargetMode="External"/><Relationship Id="rId32" Type="http://schemas.openxmlformats.org/officeDocument/2006/relationships/hyperlink" Target="consultantplus://offline/ref=0D19E24DAA0A63FEAAAD5FB3820E34434952C3B00DF5956840ED83F8A66A03107A4DA08F0CFBF28B015813AAF6vAU2G" TargetMode="External"/><Relationship Id="rId37" Type="http://schemas.openxmlformats.org/officeDocument/2006/relationships/theme" Target="theme/theme1.xml"/><Relationship Id="rId5" Type="http://schemas.openxmlformats.org/officeDocument/2006/relationships/hyperlink" Target="consultantplus://offline/ref=0D19E24DAA0A63FEAAAD5FB3820E34434B57C7B50DF6956840ED83F8A66A0310684DF8830CF2EC8B004D45FBB3FEEB37DC688C6A3559BF6EvFU9G" TargetMode="External"/><Relationship Id="rId15" Type="http://schemas.openxmlformats.org/officeDocument/2006/relationships/hyperlink" Target="consultantplus://offline/ref=0D19E24DAA0A63FEAAAD5FB3820E34434950C3BA07FA956840ED83F8A66A0310684DF8830CF2ED8F014D45FBB3FEEB37DC688C6A3559BF6EvFU9G" TargetMode="External"/><Relationship Id="rId23" Type="http://schemas.openxmlformats.org/officeDocument/2006/relationships/hyperlink" Target="consultantplus://offline/ref=0D19E24DAA0A63FEAAAD5FB3820E34434950C3BA07FA956840ED83F8A66A0310684DF8830CF2ED8F014D45FBB3FEEB37DC688C6A3559BF6EvFU9G" TargetMode="External"/><Relationship Id="rId28" Type="http://schemas.openxmlformats.org/officeDocument/2006/relationships/hyperlink" Target="consultantplus://offline/ref=0D19E24DAA0A63FEAAAD5FB3820E34434850CBB20AF1956840ED83F8A66A0310684DF8830CF2EC8B004D45FBB3FEEB37DC688C6A3559BF6EvFU9G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0D19E24DAA0A63FEAAAD5FB3820E34434950C3BA07FA956840ED83F8A66A0310684DF8830CF2EC8B0D4D45FBB3FEEB37DC688C6A3559BF6EvFU9G" TargetMode="External"/><Relationship Id="rId19" Type="http://schemas.openxmlformats.org/officeDocument/2006/relationships/hyperlink" Target="consultantplus://offline/ref=0D19E24DAA0A63FEAAAD5FB3820E34434950C3BA07FA956840ED83F8A66A0310684DF8870DF9B8DA41131CAAFEB5E633CB748C6Fv2U2G" TargetMode="External"/><Relationship Id="rId31" Type="http://schemas.openxmlformats.org/officeDocument/2006/relationships/hyperlink" Target="consultantplus://offline/ref=0D19E24DAA0A63FEAAAD5FB3820E34434B57C7B50DF6956840ED83F8A66A0310684DF8830CF2EC8A054D45FBB3FEEB37DC688C6A3559BF6EvFU9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0D19E24DAA0A63FEAAAD5FB3820E34434850CBB20AF1956840ED83F8A66A0310684DF8830CF2EC8B004D45FBB3FEEB37DC688C6A3559BF6EvFU9G" TargetMode="External"/><Relationship Id="rId14" Type="http://schemas.openxmlformats.org/officeDocument/2006/relationships/hyperlink" Target="consultantplus://offline/ref=0D19E24DAA0A63FEAAAD5FB3820E34434B55C3B30FF4956840ED83F8A66A0310684DF8830CF2EC8F004D45FBB3FEEB37DC688C6A3559BF6EvFU9G" TargetMode="External"/><Relationship Id="rId22" Type="http://schemas.openxmlformats.org/officeDocument/2006/relationships/hyperlink" Target="consultantplus://offline/ref=0D19E24DAA0A63FEAAAD5FB3820E34434B55C3B30FF4956840ED83F8A66A0310684DF8830CF2EC8F004D45FBB3FEEB37DC688C6A3559BF6EvFU9G" TargetMode="External"/><Relationship Id="rId27" Type="http://schemas.openxmlformats.org/officeDocument/2006/relationships/hyperlink" Target="consultantplus://offline/ref=0D19E24DAA0A63FEAAAD5FB3820E34434950C3BA07FA956840ED83F8A66A0310684DF8870DF9B8DA41131CAAFEB5E633CB748C6Fv2U2G" TargetMode="External"/><Relationship Id="rId30" Type="http://schemas.openxmlformats.org/officeDocument/2006/relationships/hyperlink" Target="consultantplus://offline/ref=0D19E24DAA0A63FEAAAD5FB3820E34434B57C7B50DF6956840ED83F8A66A0310684DF8830CF2EC8B024D45FBB3FEEB37DC688C6A3559BF6EvFU9G" TargetMode="External"/><Relationship Id="rId35" Type="http://schemas.openxmlformats.org/officeDocument/2006/relationships/hyperlink" Target="consultantplus://offline/ref=0D19E24DAA0A63FEAAAD5FB3820E34434B53CAB10DF0956840ED83F8A66A0310684DF8830CF2EC8B0D4D45FBB3FEEB37DC688C6A3559BF6EvFU9G" TargetMode="External"/><Relationship Id="rId8" Type="http://schemas.openxmlformats.org/officeDocument/2006/relationships/hyperlink" Target="consultantplus://offline/ref=0D19E24DAA0A63FEAAAD5FB3820E34434B57C7B50DF6956840ED83F8A66A0310684DF8830CF2EC8B004D45FBB3FEEB37DC688C6A3559BF6EvFU9G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3492</Words>
  <Characters>19905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2019-04-09T06:20:00Z</dcterms:created>
  <dcterms:modified xsi:type="dcterms:W3CDTF">2019-04-09T06:21:00Z</dcterms:modified>
</cp:coreProperties>
</file>