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62C" w:rsidRDefault="000B762C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0B762C" w:rsidRDefault="000B762C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0B762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B762C" w:rsidRDefault="000B762C">
            <w:pPr>
              <w:pStyle w:val="ConsPlusNormal"/>
              <w:outlineLvl w:val="0"/>
            </w:pPr>
            <w:r>
              <w:t>21 июля 2011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B762C" w:rsidRDefault="000B762C">
            <w:pPr>
              <w:pStyle w:val="ConsPlusNormal"/>
              <w:jc w:val="right"/>
              <w:outlineLvl w:val="0"/>
            </w:pPr>
            <w:r>
              <w:t>N 256-ФЗ</w:t>
            </w:r>
          </w:p>
        </w:tc>
      </w:tr>
    </w:tbl>
    <w:p w:rsidR="000B762C" w:rsidRDefault="000B762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B762C" w:rsidRDefault="000B762C">
      <w:pPr>
        <w:pStyle w:val="ConsPlusNormal"/>
        <w:jc w:val="center"/>
      </w:pPr>
    </w:p>
    <w:p w:rsidR="000B762C" w:rsidRDefault="000B762C">
      <w:pPr>
        <w:pStyle w:val="ConsPlusTitle"/>
        <w:jc w:val="center"/>
      </w:pPr>
      <w:r>
        <w:t>РОССИЙСКАЯ ФЕДЕРАЦИЯ</w:t>
      </w:r>
    </w:p>
    <w:p w:rsidR="000B762C" w:rsidRDefault="000B762C">
      <w:pPr>
        <w:pStyle w:val="ConsPlusTitle"/>
        <w:jc w:val="center"/>
      </w:pPr>
    </w:p>
    <w:p w:rsidR="000B762C" w:rsidRDefault="000B762C">
      <w:pPr>
        <w:pStyle w:val="ConsPlusTitle"/>
        <w:jc w:val="center"/>
      </w:pPr>
      <w:r>
        <w:t>ФЕДЕРАЛЬНЫЙ ЗАКОН</w:t>
      </w:r>
    </w:p>
    <w:p w:rsidR="000B762C" w:rsidRDefault="000B762C">
      <w:pPr>
        <w:pStyle w:val="ConsPlusTitle"/>
        <w:jc w:val="center"/>
      </w:pPr>
    </w:p>
    <w:p w:rsidR="000B762C" w:rsidRDefault="000B762C">
      <w:pPr>
        <w:pStyle w:val="ConsPlusTitle"/>
        <w:jc w:val="center"/>
      </w:pPr>
      <w:r>
        <w:t>О БЕЗОПАСНОСТИ ОБЪЕКТОВ ТОПЛИВНО-ЭНЕРГЕТИЧЕСКОГО КОМПЛЕКСА</w:t>
      </w:r>
    </w:p>
    <w:p w:rsidR="000B762C" w:rsidRDefault="000B762C">
      <w:pPr>
        <w:pStyle w:val="ConsPlusNormal"/>
        <w:jc w:val="center"/>
      </w:pPr>
    </w:p>
    <w:p w:rsidR="000B762C" w:rsidRDefault="000B762C">
      <w:pPr>
        <w:pStyle w:val="ConsPlusNormal"/>
        <w:jc w:val="right"/>
      </w:pPr>
      <w:r>
        <w:t>Принят</w:t>
      </w:r>
    </w:p>
    <w:p w:rsidR="000B762C" w:rsidRDefault="000B762C">
      <w:pPr>
        <w:pStyle w:val="ConsPlusNormal"/>
        <w:jc w:val="right"/>
      </w:pPr>
      <w:r>
        <w:t>Государственной Думой</w:t>
      </w:r>
    </w:p>
    <w:p w:rsidR="000B762C" w:rsidRDefault="000B762C">
      <w:pPr>
        <w:pStyle w:val="ConsPlusNormal"/>
        <w:jc w:val="right"/>
      </w:pPr>
      <w:r>
        <w:t>6 июля 2011 года</w:t>
      </w:r>
    </w:p>
    <w:p w:rsidR="000B762C" w:rsidRDefault="000B762C">
      <w:pPr>
        <w:pStyle w:val="ConsPlusNormal"/>
        <w:jc w:val="right"/>
      </w:pPr>
    </w:p>
    <w:p w:rsidR="000B762C" w:rsidRDefault="000B762C">
      <w:pPr>
        <w:pStyle w:val="ConsPlusNormal"/>
        <w:jc w:val="right"/>
      </w:pPr>
      <w:r>
        <w:t>Одобрен</w:t>
      </w:r>
    </w:p>
    <w:p w:rsidR="000B762C" w:rsidRDefault="000B762C">
      <w:pPr>
        <w:pStyle w:val="ConsPlusNormal"/>
        <w:jc w:val="right"/>
      </w:pPr>
      <w:r>
        <w:t>Советом Федерации</w:t>
      </w:r>
    </w:p>
    <w:p w:rsidR="000B762C" w:rsidRDefault="000B762C">
      <w:pPr>
        <w:pStyle w:val="ConsPlusNormal"/>
        <w:jc w:val="right"/>
      </w:pPr>
      <w:r>
        <w:t>13 июля 2011 года</w:t>
      </w:r>
    </w:p>
    <w:p w:rsidR="000B762C" w:rsidRDefault="000B762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B762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B762C" w:rsidRDefault="000B762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B762C" w:rsidRDefault="000B762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Федеральных законов от 02.07.2013 </w:t>
            </w:r>
            <w:hyperlink r:id="rId5" w:history="1">
              <w:r>
                <w:rPr>
                  <w:color w:val="0000FF"/>
                </w:rPr>
                <w:t>N 163-ФЗ</w:t>
              </w:r>
            </w:hyperlink>
            <w:r>
              <w:rPr>
                <w:color w:val="392C69"/>
              </w:rPr>
              <w:t>,</w:t>
            </w:r>
          </w:p>
          <w:p w:rsidR="000B762C" w:rsidRDefault="000B762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20.04.2014 </w:t>
            </w:r>
            <w:hyperlink r:id="rId6" w:history="1">
              <w:r>
                <w:rPr>
                  <w:color w:val="0000FF"/>
                </w:rPr>
                <w:t>N 75-ФЗ</w:t>
              </w:r>
            </w:hyperlink>
            <w:r>
              <w:rPr>
                <w:color w:val="392C69"/>
              </w:rPr>
              <w:t xml:space="preserve">, от 14.10.2014 </w:t>
            </w:r>
            <w:hyperlink r:id="rId7" w:history="1">
              <w:r>
                <w:rPr>
                  <w:color w:val="0000FF"/>
                </w:rPr>
                <w:t>N 307-ФЗ</w:t>
              </w:r>
            </w:hyperlink>
            <w:r>
              <w:rPr>
                <w:color w:val="392C69"/>
              </w:rPr>
              <w:t>,</w:t>
            </w:r>
          </w:p>
          <w:p w:rsidR="000B762C" w:rsidRDefault="000B762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09.03.2016 </w:t>
            </w:r>
            <w:hyperlink r:id="rId8" w:history="1">
              <w:r>
                <w:rPr>
                  <w:color w:val="0000FF"/>
                </w:rPr>
                <w:t>N 68-ФЗ</w:t>
              </w:r>
            </w:hyperlink>
            <w:r>
              <w:rPr>
                <w:color w:val="392C69"/>
              </w:rPr>
              <w:t xml:space="preserve">, от 03.07.2016 </w:t>
            </w:r>
            <w:hyperlink r:id="rId9" w:history="1">
              <w:r>
                <w:rPr>
                  <w:color w:val="0000FF"/>
                </w:rPr>
                <w:t>N 227-ФЗ</w:t>
              </w:r>
            </w:hyperlink>
            <w:r>
              <w:rPr>
                <w:color w:val="392C69"/>
              </w:rPr>
              <w:t>,</w:t>
            </w:r>
          </w:p>
          <w:p w:rsidR="000B762C" w:rsidRDefault="000B762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06.07.2016 </w:t>
            </w:r>
            <w:hyperlink r:id="rId10" w:history="1">
              <w:r>
                <w:rPr>
                  <w:color w:val="0000FF"/>
                </w:rPr>
                <w:t>N 374-ФЗ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1. Предмет регулирования настоящего Федерального закона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Настоящий Федеральный закон устанавливает организационные и правовые основы в сфере обеспечения безопасности объектов топливно-энергетического комплекса в Российской Федерации, за исключением объектов атомной энергетики, в целях предотвращения актов незаконного вмешательства, определяет полномочия федеральных органов государственной власти и органов государственной власти субъектов Российской Федерации в указанной сфере, а также права, обязанности и ответственность физических и юридических лиц, владеющих на праве собственности или ином законном праве объектами топливно-энергетического комплекса.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2. Основные понятия, используемые в настоящем Федеральном законе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понятия: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1) акт незаконного вмешательства - противоправное действие (бездействие), в том числе террористический акт или покушение на его совершение, угрожающее безопасному функционированию объекта топливно-энергетического комплекса, повлекшее за собой причинение вреда жизни и здоровью людей, повреждение или уничтожение имущества либо создавшее угрозу наступления таких последствий;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2) антитеррористическая защищенность объекта топливно-энергетического комплекса - состояние защищенности здания, строения, сооружения или иного объекта топливно-энергетического комплекса, препятствующее совершению на нем террористического акта;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3) безопасность объектов топливно-энергетического комплекса - состояние защищенности объектов топливно-энергетического комплекса от актов незаконного вмешательства;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4) инженерно-технические средства охраны - технические средства охраны и инженерно-</w:t>
      </w:r>
      <w:r>
        <w:lastRenderedPageBreak/>
        <w:t>технические средства защиты объекта топливно-энергетического комплекса, предназначенные для предотвращения несанкционированного проникновения на объект топливно-энергетического комплекса или выявления несанкционированных действий в отношении объекта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5) критически важные объекты топливно-энергетического комплекса - объекты топливно-энергетического комплекса, нарушение или прекращение функционирования которых приведет к потере управления экономикой Российской Федерации, субъекта Российской Федерации или административно-территориальной единицы, ее необратимому негативному изменению (разрушению) либо существенному снижению безопасности жизнедеятельности населения;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6) критические элементы объекта топливно-энергетического комплекса - потенциально опасные элементы (участки) объекта топливно-энергетического комплекса, совершение акта незаконного вмешательства в отношении которых приведет к прекращению нормального функционирования объекта топливно-энергетического комплекса, его повреждению или к аварии на объекте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7) линейные объекты топливно-энергетического комплекса - система линейно-протяженных объектов топливно-энергетического комплекса (электрические сети, магистральные газопроводы, нефтепроводы и нефтепродуктопроводы), предназначенных для обеспечения передачи электрической энергии, транспортировки газа, нефти и нефтепродуктов;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8) обеспечение антитеррористической защищенности объектов топливно-энергетического комплекса - реализация определяемой государством системы правовых, экономических, организационных и иных мер, направленных на обеспечение безопасности объектов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9) объекты топливно-энергетического комплекса (далее также - объекты) - объекты электроэнергетики, нефтедобывающей, нефтеперерабатывающей, нефтехимической, газовой, угольной, сланцевой и торфяной промышленности, а также объекты нефтепродуктообеспечения, теплоснабжения и газоснабжения;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10) охраняемые объекты топливно-энергетического комплекса - здания, строения, сооружения, иные объекты топливно-энергетического комплекса, а также прилегающие к ним территории и акватории в пределах границ, установленных в соответствии с законодательством Российской Федерации;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11) паспорт безопасности объекта топливно-энергетического комплекса - документ, содержащий информацию об обеспечении антитеррористической защищенности объекта топливно-энергетического комплекса и план мероприятий по обеспечению антитеррористической защищенности объекта;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12) потенциально опасные объекты (участки) топливно-энергетического комплекса - объекты топливно-энергетического комплекса (территориально выделенные зоны (участки), конструктивные и технологические элементы объектов), на которых используются, производятся, перерабатываются, хранятся, эксплуатируются, транспортируются или уничтожаются радиоактивные, </w:t>
      </w:r>
      <w:proofErr w:type="spellStart"/>
      <w:r>
        <w:t>взрыво</w:t>
      </w:r>
      <w:proofErr w:type="spellEnd"/>
      <w:r>
        <w:t>-, пожароопасные и опасные химические и биологические вещества, а также гидротехнические и иные сооружения, аварии на которых, в том числе в результате совершения акта незаконного вмешательства, могут привести к возникновению чрезвычайных ситуаций с опасными социально-экономическими последствиями;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13) субъекты топливно-энергетического комплекса - физические и юридические лица, владеющие на праве собственности или ином законном праве объектами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14) требования обеспечения безопасности объектов топливно-энергетического комплекса и </w:t>
      </w:r>
      <w:r>
        <w:lastRenderedPageBreak/>
        <w:t>требования антитеррористической защищенности объектов топливно-энергетического комплекса - правила, которые обязательны для выполнения и соблюдение которых обеспечивает безопасность объектов топливно-энергетического комплекса и антитеррористическую защищенность объектов топливно-энергетического комплекса.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3. Цели и задачи обеспечения безопасности объектов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1. Целями обеспечения безопасности объектов топливно-энергетического комплекса являются их устойчивое и безопасное функционирование, защита интересов личности, общества и государства в сфере топливно-энергетического комплекса от актов незаконного вмешательства.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2. Основными задачами обеспечения безопасности объектов топливно-энергетического комплекса являются: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1) нормативное правовое регулирование в области обеспечения антитеррористической защищенности объектов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2) определение угроз совершения актов незаконного вмешательства и предупреждение таких угроз;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3) категорирование объектов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4) разработка и реализация требований обеспечения безопасности объектов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5) разработка и реализация мер по созданию системы физической защиты объектов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6) подготовка специалистов в сфере обеспечения безопасности объектов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7) осуществление федерального государственного контроля (надзора) за обеспечением безопасности объектов топливно-энергетического комплекса;</w:t>
      </w:r>
    </w:p>
    <w:p w:rsidR="000B762C" w:rsidRDefault="000B762C">
      <w:pPr>
        <w:pStyle w:val="ConsPlusNormal"/>
        <w:jc w:val="both"/>
      </w:pPr>
      <w:r>
        <w:t xml:space="preserve">(в ред. Федеральных законов от 14.10.2014 </w:t>
      </w:r>
      <w:hyperlink r:id="rId11" w:history="1">
        <w:r>
          <w:rPr>
            <w:color w:val="0000FF"/>
          </w:rPr>
          <w:t>N 307-ФЗ</w:t>
        </w:r>
      </w:hyperlink>
      <w:r>
        <w:t xml:space="preserve">, от 03.07.2016 </w:t>
      </w:r>
      <w:hyperlink r:id="rId12" w:history="1">
        <w:r>
          <w:rPr>
            <w:color w:val="0000FF"/>
          </w:rPr>
          <w:t>N 227-ФЗ</w:t>
        </w:r>
      </w:hyperlink>
      <w:r>
        <w:t>)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8) информационное, материально-техническое и научно-техническое обеспечение безопасности объектов топливно-энергетического комплекса.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4. Принципы обеспечения безопасности объектов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Основными принципами обеспечения безопасности объектов топливно-энергетического комплекса являются: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1) законность;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2) соблюдение баланса интересов личности, общества и государства;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3) взаимная ответственность личности, общества и государства в сфере обеспечения безопасности объектов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4) непрерывность;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5) интеграция в международные системы безопасности;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lastRenderedPageBreak/>
        <w:t>6) взаимодействие субъектов топливно-энергетического комплекса, федеральных органов государственной власти, органов государственной власти субъектов Российской Федерации и органов местного самоуправления;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7) обеспечение антитеррористической защищенности объектов топливно-энергетического комплекса.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5. Категорирование объектов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1. Для установления дифференцированных требований обеспечения безопасности объектов топливно-энергетического комплекса с учетом степени потенциальной опасности совершения акта незаконного вмешательства и его возможных последствий проводится категорирование объектов. При проведении категорирования учитываются: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1) информация о том, является ли объект топливно-энергетического комплекса критически важным объектом топливно-энергетического комплекса для инфраструктуры и жизнеобеспечения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2) масштабы возможных социально-экономических последствий вследствие аварий на объекте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3) наличие критических элементов объекта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4) наличие потенциально опасных участков объекта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5) наличие на объекте уязвимых мест.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2. С учетом того, является ли объект топливно-энергетического комплекса критически важным, и в зависимости от степени потенциальной опасности объекта топливно-энергетического комплекса устанавливаются три категории объектов топливно-энергетического комплекса: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1) объекты высокой категории опасности;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2) объекты средней категории опасности;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3) объекты низкой категории опасности.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3. Исходные данные для проведения категорирования объекта, </w:t>
      </w:r>
      <w:hyperlink r:id="rId13" w:history="1">
        <w:r>
          <w:rPr>
            <w:color w:val="0000FF"/>
          </w:rPr>
          <w:t>порядок</w:t>
        </w:r>
      </w:hyperlink>
      <w:r>
        <w:t xml:space="preserve"> его проведения и критерии категорирования устанавливаются Правительством Российской Федерации.</w:t>
      </w:r>
    </w:p>
    <w:p w:rsidR="000B762C" w:rsidRDefault="000B762C">
      <w:pPr>
        <w:pStyle w:val="ConsPlusNormal"/>
        <w:spacing w:before="220"/>
        <w:ind w:firstLine="540"/>
        <w:jc w:val="both"/>
      </w:pPr>
      <w:bookmarkStart w:id="0" w:name="P83"/>
      <w:bookmarkEnd w:id="0"/>
      <w:r>
        <w:t>4. Перечень объектов топливно-энергетического комплекса, подлежащих категорированию, утверждается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по представлению коллегиального органа по противодействию терроризму, который сформирован в субъекте Российской Федерации и в состав которого входят представители федеральных органов государственной власти, органов исполнительной власти субъекта Российской Федерации и органов местного самоуправления.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5. По окончании категорирования объекты включаются в реестр объектов топливно-энергетического комплекса, ведение которого осуществляется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топливно-энергетического комплекса. </w:t>
      </w:r>
      <w:hyperlink r:id="rId14" w:history="1">
        <w:r>
          <w:rPr>
            <w:color w:val="0000FF"/>
          </w:rPr>
          <w:t>Порядок</w:t>
        </w:r>
      </w:hyperlink>
      <w:r>
        <w:t xml:space="preserve"> формирования и ведения реестра объектов топливно-энергетического комплекса определяется Правительством Российской Федерации.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6. Обеспечение безопасности объектов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1. Обеспечение безопасности объектов топливно-энергетического комплекса осуществляется субъектами топливно-энергетического комплекса, если иное не установлено законодательством Российской Федерации.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2. В качестве субъекта топливно-энергетического комплекса, владеющего на праве собственности или ином законном праве объектом топливно-энергетического комплекса, который отнесен к объектам высокой категории опасности, может выступать только юридическое лицо, зарегистрированное на территории Российской Федерации.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3. Объекты топливно-энергетического комплекса, обеспечение безопасности которых осуществляется исключительно подразделениями и (или) организациями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топливно-энергетического комплекса, и (или)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вневедомственной охраны, определяются в соответствии с законодательными и иными нормативными правовыми актами Российской Федерации.</w:t>
      </w:r>
    </w:p>
    <w:p w:rsidR="000B762C" w:rsidRDefault="000B762C">
      <w:pPr>
        <w:pStyle w:val="ConsPlusNormal"/>
        <w:jc w:val="both"/>
      </w:pPr>
      <w:r>
        <w:t xml:space="preserve">(в ред. Федерального </w:t>
      </w:r>
      <w:hyperlink r:id="rId15" w:history="1">
        <w:r>
          <w:rPr>
            <w:color w:val="0000FF"/>
          </w:rPr>
          <w:t>закона</w:t>
        </w:r>
      </w:hyperlink>
      <w:r>
        <w:t xml:space="preserve"> от 03.07.2016 N 227-ФЗ)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4. Федеральный государственный контроль (надзор) за обеспечением безопасности объектов топливно-энергетического комплекса осуществляется в </w:t>
      </w:r>
      <w:hyperlink r:id="rId16" w:history="1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Федерации, уполномоченными в соответствии с законодательством Российской Федерации федеральными органами исполнительной власти (далее - уполномоченные федеральные органы исполнительной власти).</w:t>
      </w:r>
    </w:p>
    <w:p w:rsidR="000B762C" w:rsidRDefault="000B762C">
      <w:pPr>
        <w:pStyle w:val="ConsPlusNormal"/>
        <w:jc w:val="both"/>
      </w:pPr>
      <w:r>
        <w:t xml:space="preserve">(в ред. Федеральных законов от 09.03.2016 </w:t>
      </w:r>
      <w:hyperlink r:id="rId17" w:history="1">
        <w:r>
          <w:rPr>
            <w:color w:val="0000FF"/>
          </w:rPr>
          <w:t>N 68-ФЗ</w:t>
        </w:r>
      </w:hyperlink>
      <w:r>
        <w:t xml:space="preserve">, от 03.07.2016 </w:t>
      </w:r>
      <w:hyperlink r:id="rId18" w:history="1">
        <w:r>
          <w:rPr>
            <w:color w:val="0000FF"/>
          </w:rPr>
          <w:t>N 227-ФЗ</w:t>
        </w:r>
      </w:hyperlink>
      <w:r>
        <w:t>)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bookmarkStart w:id="1" w:name="P95"/>
      <w:bookmarkEnd w:id="1"/>
      <w:r>
        <w:t>Статья 7. Требования обеспечения безопасности объектов топливно-энергетического комплекса и требования антитеррористической защищенности объектов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1. Требования обеспечения безопасности объектов топливно-энергетического комплекса и требования антитеррористической защищенности объектов топливно-энергетического комплекса в зависимости от установленной категории опасности объектов определяются Правительством Российской Федерации. Указанные требования являются обязательными для выполнения субъектами топливно-энергетического комплекса.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2. Субъекты топливно-энергетического комплекса, владеющие на праве собственности или ином законном праве объектами топливно-энергетического комплекса, которые отнесены к объектам высокой категории опасности, не могут передавать в аренду или иное пользование здания, строения, сооружения, их части, входящие в состав объектов топливно-энергетического комплекса, а также земельные участки, на которых размещены эти объекты, для целей, не связанных с производственной деятельностью, без согласования с уполномоченным федеральным органом исполнительной власти. Порядок согласования определяется уполномоченным федеральным органом исполнительной власти.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3. Субъекты топливно-энергетического комплекса на стадиях проектирования и строительства объектов топливно-энергетического комплекса обязаны предусматривать осуществление комплекса специальных мер по безопасному функционированию таких объектов, локализации и уменьшению последствий чрезвычайных ситуаций.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8. Паспорт безопасности объекта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 xml:space="preserve">1. Субъекты топливно-энергетического комплекса составляют паспорта безопасности объектов топливно-энергетического комплекса по форме согласно приложению к настоящему </w:t>
      </w:r>
      <w:r>
        <w:lastRenderedPageBreak/>
        <w:t>Федеральному закону.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2. Паспорт безопасности объекта топливно-энергетического комплекса составляется на основании результатов категорирования данного объекта в зависимости от степени его потенциальной опасности, а также на основании оценки достаточности инженерно-технических мероприятий, мероприятий по физической защите и охране объекта при террористических угрозах согласно требованиям, определенным Правительством Российской Федерации в соответствии со </w:t>
      </w:r>
      <w:hyperlink w:anchor="P95" w:history="1">
        <w:r>
          <w:rPr>
            <w:color w:val="0000FF"/>
          </w:rPr>
          <w:t>статьей 7</w:t>
        </w:r>
      </w:hyperlink>
      <w:r>
        <w:t xml:space="preserve"> настоящего Федерального закона.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3. В паспорте безопасности объекта топливно-энергетического комплекса отражаются характеристика объекта, возможные последствия в результате совершения акта незаконного вмешательства, категория объекта, состояние системы его инженерно-технической, физической защиты, пожарной безопасности, а также содержатся соответствующие выводы и рекомендации.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4. Паспорт безопасности объекта топливно-энергетического комплекса содержит мероприятия по обеспечению антитеррористической защищенности объекта, реализуемые субъектами топливно-энергетического комплекса самостоятельно, либо в случаях, предусмотренных требованиями, установленными Правительством Российской Федерации в соответствии со </w:t>
      </w:r>
      <w:hyperlink w:anchor="P95" w:history="1">
        <w:r>
          <w:rPr>
            <w:color w:val="0000FF"/>
          </w:rPr>
          <w:t>статьей 7</w:t>
        </w:r>
      </w:hyperlink>
      <w:r>
        <w:t xml:space="preserve"> настоящего Федерального закона, совместно с федеральными органами исполнительной власти, органами исполнительной власти субъектов Российской Федерации и (или) органами местного самоуправления, либо исключительно федеральными органами исполнительной власти.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5. Паспорт безопасности объекта топливно-энергетического комплекса утверждается руководителем субъекта топливно-энергетического комплекса по согласованию с коллегиальным органом по противодействию терроризму, сформированным в субъекте Российской Федерации в соответствии с </w:t>
      </w:r>
      <w:hyperlink w:anchor="P83" w:history="1">
        <w:r>
          <w:rPr>
            <w:color w:val="0000FF"/>
          </w:rPr>
          <w:t>частью 4 статьи 5</w:t>
        </w:r>
      </w:hyperlink>
      <w:r>
        <w:t xml:space="preserve"> настоящего Федерального закона.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6. Информация, содержащаяся в паспортах безопасности объектов топливно-энергетического комплекса, является информацией, доступ к которой ограничен в соответствии с федеральными законами.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7. Паспорта безопасности объектов топливно-энергетического комплекса подлежат актуализации в </w:t>
      </w:r>
      <w:hyperlink r:id="rId19" w:history="1">
        <w:r>
          <w:rPr>
            <w:color w:val="0000FF"/>
          </w:rPr>
          <w:t>порядке</w:t>
        </w:r>
      </w:hyperlink>
      <w:r>
        <w:t xml:space="preserve"> и сроки, которые установлены Правительством Российской Федерации.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9. Система физической защиты объектов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1. Система физической защиты объектов топливно-энергетического комплекса представляет собой совокупность направленных на предотвращение актов незаконного вмешательства организационных, административных и правовых мер, инженерно-технических средств охраны и действий подразделений охраны, имеющих в своем распоряжении гражданское, служебное оружие и специальные средства.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2. Обеспечение физической защиты объектов топливно-энергетического комплекса осуществляется на основе единой системы планирования и реализации комплекса технических и организационных мер, направленных на: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1) предотвращение несанкционированного проникновения на охраняемые объекты топливно-энергетического комплекса;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2) своевременное обнаружение и пресечение любых посягательств на целостность и безопасность охраняемых объектов топливно-энергетического комплекса, в том числе актов незаконного вмешательства.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3. Обеспечение физической защиты строящегося объекта топливно-энергетического комплекса, который после ввода в эксплуатацию будет отнесен к объектам высокой категории </w:t>
      </w:r>
      <w:r>
        <w:lastRenderedPageBreak/>
        <w:t>опасности, должно осуществляться на стадии строительства.</w:t>
      </w:r>
    </w:p>
    <w:p w:rsidR="000B762C" w:rsidRDefault="000B762C">
      <w:pPr>
        <w:pStyle w:val="ConsPlusNormal"/>
        <w:spacing w:before="220"/>
        <w:ind w:firstLine="540"/>
        <w:jc w:val="both"/>
      </w:pPr>
      <w:bookmarkStart w:id="2" w:name="P118"/>
      <w:bookmarkEnd w:id="2"/>
      <w:r>
        <w:t>4. Для обеспечения физической защиты объекта топливно-энергетического комплекса могут привлекаться подразделения и (или) организации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вневедомственной охраны, подразделения ведомственной охраны, частные охранные организации в зависимости от категории объекта и в соответствии с паспортом безопасности объекта топливно-энергетического комплекса.</w:t>
      </w:r>
    </w:p>
    <w:p w:rsidR="000B762C" w:rsidRDefault="000B762C">
      <w:pPr>
        <w:pStyle w:val="ConsPlusNormal"/>
        <w:jc w:val="both"/>
      </w:pPr>
      <w:r>
        <w:t xml:space="preserve">(в ред. Федерального </w:t>
      </w:r>
      <w:hyperlink r:id="rId20" w:history="1">
        <w:r>
          <w:rPr>
            <w:color w:val="0000FF"/>
          </w:rPr>
          <w:t>закона</w:t>
        </w:r>
      </w:hyperlink>
      <w:r>
        <w:t xml:space="preserve"> от 03.07.2016 N 227-ФЗ)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5. </w:t>
      </w:r>
      <w:hyperlink r:id="rId21" w:history="1">
        <w:r>
          <w:rPr>
            <w:color w:val="0000FF"/>
          </w:rPr>
          <w:t>Порядок</w:t>
        </w:r>
      </w:hyperlink>
      <w:r>
        <w:t xml:space="preserve"> взаимодействия федеральных органов исполнительной власти, органов государственной власти субъектов Российской Федерации, органов местного самоуправления и субъектов топливно-энергетического комплекса при проверке информации об угрозе совершения акта незаконного вмешательства на объекте топливно-энергетического комплекса устанавливается Правительством Российской Федерации.</w:t>
      </w:r>
    </w:p>
    <w:p w:rsidR="000B762C" w:rsidRDefault="000B762C">
      <w:pPr>
        <w:pStyle w:val="ConsPlusNormal"/>
        <w:jc w:val="both"/>
      </w:pPr>
      <w:r>
        <w:t xml:space="preserve">(часть 5 введена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от 06.07.2016 N 374-ФЗ)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9.1. Ведомственная охрана организаций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  <w:r>
        <w:t xml:space="preserve">(введена Федеральным </w:t>
      </w:r>
      <w:hyperlink r:id="rId23" w:history="1">
        <w:r>
          <w:rPr>
            <w:color w:val="0000FF"/>
          </w:rPr>
          <w:t>законом</w:t>
        </w:r>
      </w:hyperlink>
      <w:r>
        <w:t xml:space="preserve"> от 20.04.2014 N 75-ФЗ)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Для обеспечения физической защиты объектов топливно-энергетического комплекса организация - собственник Единой системы газоснабжения, стратегическое акционерное общество, осуществляющее управление системой магистральных нефтепроводов и нефтепродуктопроводов, и стратегическое акционерное общество, ведущее деятельность по добыче и переработке углеводородного сырья, имеют право на создание ведомственной охраны.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bookmarkStart w:id="3" w:name="P128"/>
      <w:bookmarkEnd w:id="3"/>
      <w:r>
        <w:t>Статья 10. Требования к персоналу, обеспечивающему безопасность объектов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1. На работу, непосредственно связанную с обеспечением безопасности объектов топливно-энергетического комплекса, не принимаются лица: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1) имеющие неснятую или непогашенную судимость за совершение умышленного преступления;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2) состоящие на учете в учреждениях органов здравоохранения по поводу психического заболевания, алкоголизма или наркомании;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3) досрочно прекратившие полномочия по государственной должности или уволенные с государственной службы, в том числе из правоохранительных органов, органов прокуратуры или судебных органов, по основаниям, которые в соответствии с законодательством Российской Федерации связаны с совершением дисциплинарного проступка, грубым или систематическим нарушением дисциплины, совершением проступка, порочащего честь государственного служащего, утратой доверия к нему, если после такого досрочного прекращения полномочий или такого увольнения прошло менее трех лет.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2. </w:t>
      </w:r>
      <w:hyperlink r:id="rId24" w:history="1">
        <w:r>
          <w:rPr>
            <w:color w:val="0000FF"/>
          </w:rPr>
          <w:t>Перечень</w:t>
        </w:r>
      </w:hyperlink>
      <w:r>
        <w:t xml:space="preserve"> работ, непосредственно связанных с обеспечением безопасности объектов топливно-энергетического комплекса,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топливно-энергетического комплекса, по согласованию с федеральным органом исполнительной власти в области обеспечения безопасности и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вневедомственной охраны.</w:t>
      </w:r>
    </w:p>
    <w:p w:rsidR="000B762C" w:rsidRDefault="000B762C">
      <w:pPr>
        <w:pStyle w:val="ConsPlusNormal"/>
        <w:jc w:val="both"/>
      </w:pPr>
      <w:r>
        <w:t xml:space="preserve">(в ред. Федерального </w:t>
      </w:r>
      <w:hyperlink r:id="rId25" w:history="1">
        <w:r>
          <w:rPr>
            <w:color w:val="0000FF"/>
          </w:rPr>
          <w:t>закона</w:t>
        </w:r>
      </w:hyperlink>
      <w:r>
        <w:t xml:space="preserve"> от 03.07.2016 N 227-ФЗ)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11. Обеспечение безопасности информационных систем объектов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bookmarkStart w:id="4" w:name="P139"/>
      <w:bookmarkEnd w:id="4"/>
      <w:r>
        <w:t>1. В целях обеспечения безопасности объектов топливно-энергетического комплекса субъекты топливно-энергетического комплекса создают на этих объектах системы защиты информации и информационно-телекоммуникационных сетей от неправомерных доступа, уничтожения, модифицирования, блокирования информации и иных неправомерных действий и обеспечивают функционирование таких систем. Создание таких систем предусматривает планирование и реализацию комплекса технических и организационных мер, обеспечивающих в том числе антитеррористическую защищенность объектов топливно-энергетического комплекса.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2. Информация о системах, указанных в </w:t>
      </w:r>
      <w:hyperlink w:anchor="P139" w:history="1">
        <w:r>
          <w:rPr>
            <w:color w:val="0000FF"/>
          </w:rPr>
          <w:t>части 1</w:t>
        </w:r>
      </w:hyperlink>
      <w:r>
        <w:t xml:space="preserve"> настоящей статьи, является информацией, доступ к которой ограничен федеральными законами. Указанная информация вносится в паспорта безопасности объектов топливно-энергетического комплекса.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bookmarkStart w:id="5" w:name="P142"/>
      <w:bookmarkEnd w:id="5"/>
      <w:r>
        <w:t>Статья 12. Права и обязанности субъектов топливно-энергетического комплекса в сфере обеспечения безопасности объектов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1. Субъекты топливно-энергетического комплекса имеют право: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1) в установленном порядке получать от уполномоченных федеральных органов исполнительной власти информацию в сфере обеспечения безопасности объектов топливно-энергетического комплекса;</w:t>
      </w:r>
    </w:p>
    <w:p w:rsidR="000B762C" w:rsidRDefault="000B762C">
      <w:pPr>
        <w:pStyle w:val="ConsPlusNormal"/>
        <w:jc w:val="both"/>
      </w:pPr>
      <w:r>
        <w:t xml:space="preserve">(в ред. Федерального </w:t>
      </w:r>
      <w:hyperlink r:id="rId26" w:history="1">
        <w:r>
          <w:rPr>
            <w:color w:val="0000FF"/>
          </w:rPr>
          <w:t>закона</w:t>
        </w:r>
      </w:hyperlink>
      <w:r>
        <w:t xml:space="preserve"> от 14.10.2014 N 307-ФЗ)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2) вносить в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топливно-энергетического комплекса, федеральный орган исполнительной власти в области обеспечения безопасности,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вневедомственной охраны, и федеральный орган исполнительной власти, уполномоченный на решение задач в области защиты населения и территорий от чрезвычайных ситуаций, предложения об обеспечении безопасности объектов топливно-энергетического комплекса;</w:t>
      </w:r>
    </w:p>
    <w:p w:rsidR="000B762C" w:rsidRDefault="000B762C">
      <w:pPr>
        <w:pStyle w:val="ConsPlusNormal"/>
        <w:jc w:val="both"/>
      </w:pPr>
      <w:r>
        <w:t xml:space="preserve">(в ред. Федерального </w:t>
      </w:r>
      <w:hyperlink r:id="rId27" w:history="1">
        <w:r>
          <w:rPr>
            <w:color w:val="0000FF"/>
          </w:rPr>
          <w:t>закона</w:t>
        </w:r>
      </w:hyperlink>
      <w:r>
        <w:t xml:space="preserve"> от 03.07.2016 N 227-ФЗ)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3) привлекать для обеспечения физической защиты объектов топливно-энергетического комплекса подразделения и (или) организации, указанные в </w:t>
      </w:r>
      <w:hyperlink w:anchor="P118" w:history="1">
        <w:r>
          <w:rPr>
            <w:color w:val="0000FF"/>
          </w:rPr>
          <w:t>части 4 статьи 9</w:t>
        </w:r>
      </w:hyperlink>
      <w:r>
        <w:t xml:space="preserve"> настоящего Федерального закона, имеющие право приобретать и использовать гражданское, служебное огнестрельное оружие, боевое ручное стрелковое оружие, а также специальные средства в порядке, установленном законодательством Российской Федерации;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4) совершать иные действия, предусмотренные законодательством Российской Федерации, направленные на обеспечение безопасности объектов топливно-энергетического комплекса.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2. Субъекты топливно-энергетического комплекса обязаны: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1) незамедлительно информировать в </w:t>
      </w:r>
      <w:hyperlink r:id="rId28" w:history="1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Федерации, об угрозах совершения и о совершении актов незаконного вмешательства на объектах топливно-энергетического комплекса;</w:t>
      </w:r>
    </w:p>
    <w:p w:rsidR="000B762C" w:rsidRDefault="000B762C">
      <w:pPr>
        <w:pStyle w:val="ConsPlusNormal"/>
        <w:jc w:val="both"/>
      </w:pPr>
      <w:r>
        <w:t xml:space="preserve">(в ред. Федерального </w:t>
      </w:r>
      <w:hyperlink r:id="rId29" w:history="1">
        <w:r>
          <w:rPr>
            <w:color w:val="0000FF"/>
          </w:rPr>
          <w:t>закона</w:t>
        </w:r>
      </w:hyperlink>
      <w:r>
        <w:t xml:space="preserve"> от 02.07.2013 N 163-ФЗ)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2) выполнять предписания, постановления должностных лиц уполномоченных федеральных органов исполнительной власти об устранении нарушений требований обеспечения безопасности объектов топливно-энергетического комплекса и требований антитеррористической </w:t>
      </w:r>
      <w:r>
        <w:lastRenderedPageBreak/>
        <w:t>защищенности объектов топливно-энергетического комплекса;</w:t>
      </w:r>
    </w:p>
    <w:p w:rsidR="000B762C" w:rsidRDefault="000B762C">
      <w:pPr>
        <w:pStyle w:val="ConsPlusNormal"/>
        <w:jc w:val="both"/>
      </w:pPr>
      <w:r>
        <w:t xml:space="preserve">(в ред. Федерального </w:t>
      </w:r>
      <w:hyperlink r:id="rId30" w:history="1">
        <w:r>
          <w:rPr>
            <w:color w:val="0000FF"/>
          </w:rPr>
          <w:t>закона</w:t>
        </w:r>
      </w:hyperlink>
      <w:r>
        <w:t xml:space="preserve"> от 14.10.2014 N 307-ФЗ)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3) оказывать содействие в выявлении, предупреждении и пресечении актов незаконного вмешательства, а также в ликвидации их последствий, установлении причин и условий их совершения;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4) осуществлять комплекс специальных мер по безопасному функционированию объектов топливно-энергетического комплекса, локализации и уменьшению последствий чрезвычайных ситуаций;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5) обеспечивать готовность объектов топливно-энергетического комплекса к локализации и уменьшению последствий потенциальных чрезвычайных ситуаций, ликвидации последствий чрезвычайных ситуаций в случае их возникновения посредством осуществления мероприятий, предусмотренных настоящим Федеральным законом, с учетом особенностей, установленных иными федеральными законами.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3. Соблюдение требований обеспечения безопасности объектов топливно-энергетического комплекса и требований антитеррористической защищенности объектов топливно-энергетического комплекса является обязанностью руководителей субъектов топливно-энергетического комплекса.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13. Ответственность за нарушение законодательства Российской Федерации в сфере обеспечения безопасности объектов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Нарушение должностными лицами федеральных органов государственной власти, органов государственной власти субъектов Российской Федерации и органов местного самоуправления, субъектами топливно-энергетического комплекса, организациями, выполняющими работы и предоставляющими услуги по обеспечению безопасности объектов топливно-энергетического комплекса, иными организациями, а также гражданами требований законодательства Российской Федерации в сфере обеспечения безопасности объектов топливно-энергетического комплекса влечет за собой ответственность в соответствии с законодательством Российской Федерации.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14. Ответственность за причинение вреда в результате совершения акта незаконного вмешательства на объекте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Гражданско-правовую ответственность за причинение вреда физическим и юридическим лицам, а также государству в результате совершения акта незаконного вмешательства на объекте топливно-энергетического комплекса несет субъект топливно-энергетического комплекса в порядке, установленном законодательством Российской Федерации.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15. Страхование ответственности за причинение вреда в результате террористического акта на объекте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Субъекты топливно-энергетического комплекса, владеющие на праве собственности или ином законном праве объектами топливно-энергетического комплекса, которые отнесены к объектам высокой категории опасности, обязаны страховать ответственность за причинение вреда жизни, здоровью или имуществу третьих лиц в результате аварии на объекте топливно-энергетического комплекса, возникшей в связи с террористическим актом или диверсией.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bookmarkStart w:id="6" w:name="P173"/>
      <w:bookmarkEnd w:id="6"/>
      <w:r>
        <w:t>Статья 16. Финансирование мероприятий по обеспечению безопасности объектов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1. Финансирование мероприятий по обеспечению безопасности объектов топливно-</w:t>
      </w:r>
      <w:r>
        <w:lastRenderedPageBreak/>
        <w:t>энергетического комплекса осуществляется за счет собственных средств организаций, цены на товары (услуги) которых подлежат государственному регулированию в составе регулируемых цен (тарифов), а также за счет иных субъектов топливно-энергетического комплекса.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2. Финансирование мероприятий по обеспечению безопасности объектов топливно-энергетического комплекса за счет иных источников средств осуществляется в соответствии с законодательством Российской Федерации.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17. Особенности обеспечения безопасности объектов системы газоснабжения, линейных объектов топливно-энергетического комплекса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1. Субъекты топливно-энергетического комплекса, владеющие на праве собственности или ином законном праве объектами системы газоснабжения, и организации, эксплуатирующие такие объекты, кроме мер, предусмотренных настоящим Федеральным законом, обязаны обеспечить на стадиях проектирования, строительства и эксплуатации объектов системы газоснабжения осуществление комплекса специальных мер по безопасному функционированию таких объектов, локализации и уменьшению последствий потенциальных чрезвычайных ситуаций на таких объектах.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2. Субъект топливно-энергетического комплекса, владеющий на праве собственности или ином законном праве объектом системы газоснабжения, и организация, эксплуатирующая такой объект, обеспечивают его готовность к локализации и уменьшению последствий потенциальных чрезвычайных ситуаций, к ликвидации последствий чрезвычайных ситуаций в случае их возникновения посредством осуществления мероприятий, предусмотренных настоящим Федеральным законом, с учетом особенностей, установленных иными федеральными законами.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>3. Требования обеспечения безопасности линейных объектов топливно-энергетического комплекса с учетом их особенностей определяются Правительством Российской Федерации.</w:t>
      </w:r>
    </w:p>
    <w:p w:rsidR="000B762C" w:rsidRDefault="000B762C">
      <w:pPr>
        <w:pStyle w:val="ConsPlusNormal"/>
        <w:jc w:val="both"/>
      </w:pPr>
      <w:r>
        <w:t xml:space="preserve">(в ред. Федерального </w:t>
      </w:r>
      <w:hyperlink r:id="rId31" w:history="1">
        <w:r>
          <w:rPr>
            <w:color w:val="0000FF"/>
          </w:rPr>
          <w:t>закона</w:t>
        </w:r>
      </w:hyperlink>
      <w:r>
        <w:t xml:space="preserve"> от 02.07.2013 N 163-ФЗ)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Title"/>
        <w:ind w:firstLine="540"/>
        <w:jc w:val="both"/>
        <w:outlineLvl w:val="1"/>
      </w:pPr>
      <w:r>
        <w:t>Статья 18. Порядок вступления в силу настоящего Федерального закона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  <w:r>
        <w:t>1. Настоящий Федеральный закон вступает в силу по истечении девяноста дней после дня его официального опубликования, за исключением положений, для которых настоящей статьей установлен иной срок вступления их в силу.</w:t>
      </w:r>
    </w:p>
    <w:p w:rsidR="000B762C" w:rsidRDefault="000B762C">
      <w:pPr>
        <w:pStyle w:val="ConsPlusNormal"/>
        <w:spacing w:before="220"/>
        <w:ind w:firstLine="540"/>
        <w:jc w:val="both"/>
      </w:pPr>
      <w:r>
        <w:t xml:space="preserve">2. </w:t>
      </w:r>
      <w:hyperlink w:anchor="P95" w:history="1">
        <w:r>
          <w:rPr>
            <w:color w:val="0000FF"/>
          </w:rPr>
          <w:t>Статьи 7</w:t>
        </w:r>
      </w:hyperlink>
      <w:r>
        <w:t xml:space="preserve">, </w:t>
      </w:r>
      <w:hyperlink w:anchor="P128" w:history="1">
        <w:r>
          <w:rPr>
            <w:color w:val="0000FF"/>
          </w:rPr>
          <w:t>10</w:t>
        </w:r>
      </w:hyperlink>
      <w:r>
        <w:t xml:space="preserve">, </w:t>
      </w:r>
      <w:hyperlink w:anchor="P142" w:history="1">
        <w:r>
          <w:rPr>
            <w:color w:val="0000FF"/>
          </w:rPr>
          <w:t>12</w:t>
        </w:r>
      </w:hyperlink>
      <w:r>
        <w:t xml:space="preserve"> и </w:t>
      </w:r>
      <w:hyperlink w:anchor="P173" w:history="1">
        <w:r>
          <w:rPr>
            <w:color w:val="0000FF"/>
          </w:rPr>
          <w:t>16</w:t>
        </w:r>
      </w:hyperlink>
      <w:r>
        <w:t xml:space="preserve"> настоящего Федерального закона вступают в силу с 1 января 2012 года.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jc w:val="right"/>
      </w:pPr>
      <w:r>
        <w:t>Президент</w:t>
      </w:r>
    </w:p>
    <w:p w:rsidR="000B762C" w:rsidRDefault="000B762C">
      <w:pPr>
        <w:pStyle w:val="ConsPlusNormal"/>
        <w:jc w:val="right"/>
      </w:pPr>
      <w:r>
        <w:t>Российской Федерации</w:t>
      </w:r>
    </w:p>
    <w:p w:rsidR="000B762C" w:rsidRDefault="000B762C">
      <w:pPr>
        <w:pStyle w:val="ConsPlusNormal"/>
        <w:jc w:val="right"/>
      </w:pPr>
      <w:r>
        <w:t>Д.МЕДВЕДЕВ</w:t>
      </w:r>
    </w:p>
    <w:p w:rsidR="000B762C" w:rsidRDefault="000B762C">
      <w:pPr>
        <w:pStyle w:val="ConsPlusNormal"/>
      </w:pPr>
      <w:r>
        <w:t>Москва, Кремль</w:t>
      </w:r>
    </w:p>
    <w:p w:rsidR="000B762C" w:rsidRDefault="000B762C">
      <w:pPr>
        <w:pStyle w:val="ConsPlusNormal"/>
        <w:spacing w:before="220"/>
      </w:pPr>
      <w:r>
        <w:t>21 июля 2011 года</w:t>
      </w:r>
    </w:p>
    <w:p w:rsidR="000B762C" w:rsidRDefault="000B762C">
      <w:pPr>
        <w:pStyle w:val="ConsPlusNormal"/>
        <w:spacing w:before="220"/>
      </w:pPr>
      <w:r>
        <w:t>N 256-ФЗ</w:t>
      </w: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ind w:firstLine="540"/>
        <w:jc w:val="both"/>
      </w:pPr>
    </w:p>
    <w:p w:rsidR="000B762C" w:rsidRDefault="000B762C">
      <w:pPr>
        <w:pStyle w:val="ConsPlusNormal"/>
        <w:jc w:val="right"/>
        <w:outlineLvl w:val="0"/>
      </w:pPr>
      <w:r>
        <w:t>Приложение</w:t>
      </w:r>
    </w:p>
    <w:p w:rsidR="000B762C" w:rsidRDefault="000B762C">
      <w:pPr>
        <w:pStyle w:val="ConsPlusNormal"/>
        <w:jc w:val="right"/>
      </w:pPr>
      <w:r>
        <w:t>к Федеральному закону</w:t>
      </w:r>
    </w:p>
    <w:p w:rsidR="000B762C" w:rsidRDefault="000B762C">
      <w:pPr>
        <w:pStyle w:val="ConsPlusNormal"/>
        <w:jc w:val="right"/>
      </w:pPr>
      <w:r>
        <w:t>"О безопасности объектов</w:t>
      </w:r>
    </w:p>
    <w:p w:rsidR="000B762C" w:rsidRDefault="000B762C">
      <w:pPr>
        <w:pStyle w:val="ConsPlusNormal"/>
        <w:jc w:val="right"/>
      </w:pPr>
      <w:r>
        <w:t>топливно-энергетического комплекса"</w:t>
      </w:r>
    </w:p>
    <w:p w:rsidR="000B762C" w:rsidRDefault="000B762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B762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B762C" w:rsidRDefault="000B762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B762C" w:rsidRDefault="000B762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Федерального </w:t>
            </w:r>
            <w:hyperlink r:id="rId32" w:history="1">
              <w:r>
                <w:rPr>
                  <w:color w:val="0000FF"/>
                </w:rPr>
                <w:t>закона</w:t>
              </w:r>
            </w:hyperlink>
            <w:r>
              <w:rPr>
                <w:color w:val="392C69"/>
              </w:rPr>
              <w:t xml:space="preserve"> от 03.07.2016 N 227-ФЗ)</w:t>
            </w: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>Срок действия                                    __________________________</w:t>
      </w:r>
    </w:p>
    <w:p w:rsidR="000B762C" w:rsidRDefault="000B762C">
      <w:pPr>
        <w:pStyle w:val="ConsPlusNonformat"/>
        <w:jc w:val="both"/>
      </w:pPr>
      <w:proofErr w:type="gramStart"/>
      <w:r>
        <w:t xml:space="preserve">паспорта:   </w:t>
      </w:r>
      <w:proofErr w:type="gramEnd"/>
      <w:r>
        <w:t xml:space="preserve">                                        (Гриф по заполнении)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>до "__" _____________ 20__ г.                                Экз. N _______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                                 СОГЛАСОВАНО</w:t>
      </w:r>
    </w:p>
    <w:p w:rsidR="000B762C" w:rsidRDefault="000B762C">
      <w:pPr>
        <w:pStyle w:val="ConsPlusNonformat"/>
        <w:jc w:val="both"/>
      </w:pPr>
      <w:r>
        <w:t xml:space="preserve">                                 Председатель антитеррористической комиссии</w:t>
      </w:r>
    </w:p>
    <w:p w:rsidR="000B762C" w:rsidRDefault="000B762C">
      <w:pPr>
        <w:pStyle w:val="ConsPlusNonformat"/>
        <w:jc w:val="both"/>
      </w:pPr>
      <w:r>
        <w:t xml:space="preserve">                                 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                      (Ф.И.О.)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                                  УТВЕРЖДАЮ</w:t>
      </w:r>
    </w:p>
    <w:p w:rsidR="000B762C" w:rsidRDefault="000B762C">
      <w:pPr>
        <w:pStyle w:val="ConsPlusNonformat"/>
        <w:jc w:val="both"/>
      </w:pPr>
      <w:r>
        <w:t xml:space="preserve">                                 Руководитель 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                   (наименование организации,</w:t>
      </w:r>
    </w:p>
    <w:p w:rsidR="000B762C" w:rsidRDefault="000B762C">
      <w:pPr>
        <w:pStyle w:val="ConsPlusNonformat"/>
        <w:jc w:val="both"/>
      </w:pPr>
      <w:r>
        <w:t xml:space="preserve">                                                         Ф.И.О.)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                      "__" ___________________ 20__ г.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                  ПАСПОРТ</w:t>
      </w:r>
    </w:p>
    <w:p w:rsidR="000B762C" w:rsidRDefault="000B762C">
      <w:pPr>
        <w:pStyle w:val="ConsPlusNonformat"/>
        <w:jc w:val="both"/>
      </w:pPr>
      <w:r>
        <w:t xml:space="preserve">          безопасности объекта топливно-энергетического комплекса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(наименование объекта)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            г. 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      20__ г.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(основание оформления паспорта: решение региональной антитеррористической</w:t>
      </w:r>
    </w:p>
    <w:p w:rsidR="000B762C" w:rsidRDefault="000B762C">
      <w:pPr>
        <w:pStyle w:val="ConsPlusNonformat"/>
        <w:jc w:val="both"/>
      </w:pPr>
      <w:r>
        <w:t xml:space="preserve">                комиссии, приказ руководителя организации)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>(полные наименования объекта, организации, полный почтовый адрес, телефон)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(отрасль предприятия, основной вид деятельности объекта)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(наименование вышестоящей организации по принадлежности, телефон)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(Ф.И.О. руководителя объекта, служебный, мобильный телефоны)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(Ф.И.О. заместителя руководителя по режиму и безопасности, служебный,</w:t>
      </w:r>
    </w:p>
    <w:p w:rsidR="000B762C" w:rsidRDefault="000B762C">
      <w:pPr>
        <w:pStyle w:val="ConsPlusNonformat"/>
        <w:jc w:val="both"/>
      </w:pPr>
      <w:r>
        <w:t xml:space="preserve">                            мобильный телефоны)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(Ф.И.О. руководителя подразделения охраны, служебный, мобильный телефоны)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 1. Общие сведения об объекте, организации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1. Основная территория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(зоны, территории, административно-производственные здания и сооружения,</w:t>
      </w:r>
    </w:p>
    <w:p w:rsidR="000B762C" w:rsidRDefault="000B762C">
      <w:pPr>
        <w:pStyle w:val="ConsPlusNonformat"/>
        <w:jc w:val="both"/>
      </w:pPr>
      <w:r>
        <w:t xml:space="preserve">            конструктивные и технологические элементы объекта)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(общая площадь, кв. м)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   (периметр, м)</w:t>
      </w:r>
    </w:p>
    <w:p w:rsidR="000B762C" w:rsidRDefault="000B762C">
      <w:pPr>
        <w:pStyle w:val="ConsPlusNonformat"/>
        <w:jc w:val="both"/>
      </w:pPr>
      <w:r>
        <w:t xml:space="preserve">    2. Объекты вне основной территории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(зоны, территории, административно-производственные здания и сооружения,</w:t>
      </w:r>
    </w:p>
    <w:p w:rsidR="000B762C" w:rsidRDefault="000B762C">
      <w:pPr>
        <w:pStyle w:val="ConsPlusNonformat"/>
        <w:jc w:val="both"/>
      </w:pPr>
      <w:r>
        <w:lastRenderedPageBreak/>
        <w:t xml:space="preserve">            конструктивные и технологические элементы объекта)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(общая площадь, кв. м)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   (периметр, м)</w:t>
      </w:r>
    </w:p>
    <w:p w:rsidR="000B762C" w:rsidRDefault="000B762C">
      <w:pPr>
        <w:pStyle w:val="ConsPlusNonformat"/>
        <w:jc w:val="both"/>
      </w:pPr>
      <w:r>
        <w:t xml:space="preserve">    3. Сведения о персонале объекта (организации)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(общая численность работающих на объекте, в том числе на его элементах,</w:t>
      </w:r>
    </w:p>
    <w:p w:rsidR="000B762C" w:rsidRDefault="000B762C">
      <w:pPr>
        <w:pStyle w:val="ConsPlusNonformat"/>
        <w:jc w:val="both"/>
      </w:pPr>
      <w:r>
        <w:t xml:space="preserve">                                 человек)</w:t>
      </w:r>
    </w:p>
    <w:p w:rsidR="000B762C" w:rsidRDefault="000B762C">
      <w:pPr>
        <w:pStyle w:val="ConsPlusNonformat"/>
        <w:jc w:val="both"/>
      </w:pPr>
      <w:r>
        <w:t xml:space="preserve">    4. Режим работы объекта (организации)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(сезонный, вахтовый, одно-, двух-, трехсменный, максимальная численность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работающих на объекте человек в одной смене в дневное и ночное время,</w:t>
      </w:r>
    </w:p>
    <w:p w:rsidR="000B762C" w:rsidRDefault="000B762C">
      <w:pPr>
        <w:pStyle w:val="ConsPlusNonformat"/>
        <w:jc w:val="both"/>
      </w:pPr>
      <w:r>
        <w:t xml:space="preserve">                       в том числе на его элементах)</w:t>
      </w:r>
    </w:p>
    <w:p w:rsidR="000B762C" w:rsidRDefault="000B762C">
      <w:pPr>
        <w:pStyle w:val="ConsPlusNonformat"/>
        <w:jc w:val="both"/>
      </w:pPr>
      <w:r>
        <w:t xml:space="preserve">    5. Первоначальная балансовая стоимость основных производственных фондов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(суммарное значение всех материальных активов (основных средств)</w:t>
      </w:r>
    </w:p>
    <w:p w:rsidR="000B762C" w:rsidRDefault="000B762C">
      <w:pPr>
        <w:pStyle w:val="ConsPlusNonformat"/>
        <w:jc w:val="both"/>
      </w:pPr>
      <w:r>
        <w:t xml:space="preserve">                     объекта (организации), тыс. руб.)</w:t>
      </w:r>
    </w:p>
    <w:p w:rsidR="000B762C" w:rsidRDefault="000B762C">
      <w:pPr>
        <w:pStyle w:val="ConsPlusNonformat"/>
        <w:jc w:val="both"/>
      </w:pPr>
      <w:r>
        <w:t xml:space="preserve">    6. Износ основных производственных фондов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(среднее значение морального и физического износа основного</w:t>
      </w:r>
    </w:p>
    <w:p w:rsidR="000B762C" w:rsidRDefault="000B762C">
      <w:pPr>
        <w:pStyle w:val="ConsPlusNonformat"/>
        <w:jc w:val="both"/>
      </w:pPr>
      <w:r>
        <w:t xml:space="preserve">       производственного оборудования, зданий и сооружений, процент)</w:t>
      </w:r>
    </w:p>
    <w:p w:rsidR="000B762C" w:rsidRDefault="000B762C">
      <w:pPr>
        <w:pStyle w:val="ConsPlusNonformat"/>
        <w:jc w:val="both"/>
      </w:pPr>
      <w:r>
        <w:t xml:space="preserve">    7.  </w:t>
      </w:r>
      <w:proofErr w:type="gramStart"/>
      <w:r>
        <w:t>Наличие  на</w:t>
      </w:r>
      <w:proofErr w:type="gramEnd"/>
      <w:r>
        <w:t xml:space="preserve"> объекте подразделения по  защите  государственной тайны</w:t>
      </w:r>
    </w:p>
    <w:p w:rsidR="000B762C" w:rsidRDefault="000B762C">
      <w:pPr>
        <w:pStyle w:val="ConsPlusNonformat"/>
        <w:jc w:val="both"/>
      </w:pPr>
      <w:r>
        <w:t>и соблюдение требований режима секретности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(вид подразделения, выделенные режимные зоны, меры по ограничению</w:t>
      </w:r>
    </w:p>
    <w:p w:rsidR="000B762C" w:rsidRDefault="000B762C">
      <w:pPr>
        <w:pStyle w:val="ConsPlusNonformat"/>
        <w:jc w:val="both"/>
      </w:pPr>
      <w:r>
        <w:t xml:space="preserve">                             доступа и защите)</w:t>
      </w:r>
    </w:p>
    <w:p w:rsidR="000B762C" w:rsidRDefault="000B762C">
      <w:pPr>
        <w:pStyle w:val="ConsPlusNonformat"/>
        <w:jc w:val="both"/>
      </w:pPr>
      <w:r>
        <w:t xml:space="preserve">    8. Характеристика местности и природно-климатические условия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(среднее значение рельефа окружающей местности, среднегодовые и сезонные: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направление и скорость ветра, среднесуточная температура, относительная</w:t>
      </w:r>
    </w:p>
    <w:p w:rsidR="000B762C" w:rsidRDefault="000B762C">
      <w:pPr>
        <w:pStyle w:val="ConsPlusNonformat"/>
        <w:jc w:val="both"/>
      </w:pPr>
      <w:r>
        <w:t xml:space="preserve">    влажность, количество атмосферных осадков по сезонам, максимальные</w:t>
      </w:r>
    </w:p>
    <w:p w:rsidR="000B762C" w:rsidRDefault="000B762C">
      <w:pPr>
        <w:pStyle w:val="ConsPlusNonformat"/>
        <w:jc w:val="both"/>
      </w:pPr>
      <w:r>
        <w:t xml:space="preserve">                сезонные значения силы ветра и температуры)</w:t>
      </w:r>
    </w:p>
    <w:p w:rsidR="000B762C" w:rsidRDefault="000B762C">
      <w:pPr>
        <w:pStyle w:val="ConsPlusNonformat"/>
        <w:jc w:val="both"/>
      </w:pPr>
      <w:r>
        <w:t xml:space="preserve">    9. </w:t>
      </w:r>
      <w:proofErr w:type="gramStart"/>
      <w:r>
        <w:t>Наличие  вокруг</w:t>
      </w:r>
      <w:proofErr w:type="gramEnd"/>
      <w:r>
        <w:t xml:space="preserve">  объекта  других  производств,  населенных  пунктов,</w:t>
      </w:r>
    </w:p>
    <w:p w:rsidR="000B762C" w:rsidRDefault="000B762C">
      <w:pPr>
        <w:pStyle w:val="ConsPlusNonformat"/>
        <w:jc w:val="both"/>
      </w:pPr>
      <w:proofErr w:type="gramStart"/>
      <w:r>
        <w:t>жилых  зданий</w:t>
      </w:r>
      <w:proofErr w:type="gramEnd"/>
      <w:r>
        <w:t xml:space="preserve">  и иных объектов массового  скопления  людей,  их  размещение</w:t>
      </w:r>
    </w:p>
    <w:p w:rsidR="000B762C" w:rsidRDefault="000B762C">
      <w:pPr>
        <w:pStyle w:val="ConsPlusNonformat"/>
        <w:jc w:val="both"/>
      </w:pPr>
      <w:r>
        <w:t>по отношению к объекту</w:t>
      </w:r>
    </w:p>
    <w:p w:rsidR="000B762C" w:rsidRDefault="000B762C">
      <w:pPr>
        <w:pStyle w:val="ConsPlusNormal"/>
        <w:jc w:val="both"/>
      </w:pPr>
    </w:p>
    <w:p w:rsidR="000B762C" w:rsidRDefault="000B762C">
      <w:pPr>
        <w:sectPr w:rsidR="000B762C" w:rsidSect="002700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2"/>
        <w:gridCol w:w="2723"/>
        <w:gridCol w:w="3141"/>
        <w:gridCol w:w="2344"/>
        <w:gridCol w:w="2244"/>
      </w:tblGrid>
      <w:tr w:rsidR="000B762C">
        <w:tc>
          <w:tcPr>
            <w:tcW w:w="752" w:type="dxa"/>
          </w:tcPr>
          <w:p w:rsidR="000B762C" w:rsidRDefault="000B762C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723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объекта</w:t>
            </w:r>
          </w:p>
        </w:tc>
        <w:tc>
          <w:tcPr>
            <w:tcW w:w="3141" w:type="dxa"/>
          </w:tcPr>
          <w:p w:rsidR="000B762C" w:rsidRDefault="000B762C">
            <w:pPr>
              <w:pStyle w:val="ConsPlusNormal"/>
              <w:jc w:val="center"/>
            </w:pPr>
            <w:r>
              <w:t>Характеристика (количество людей)</w:t>
            </w:r>
          </w:p>
        </w:tc>
        <w:tc>
          <w:tcPr>
            <w:tcW w:w="2344" w:type="dxa"/>
          </w:tcPr>
          <w:p w:rsidR="000B762C" w:rsidRDefault="000B762C">
            <w:pPr>
              <w:pStyle w:val="ConsPlusNormal"/>
              <w:jc w:val="center"/>
            </w:pPr>
            <w:r>
              <w:t>Сторона расположения</w:t>
            </w:r>
          </w:p>
        </w:tc>
        <w:tc>
          <w:tcPr>
            <w:tcW w:w="2244" w:type="dxa"/>
          </w:tcPr>
          <w:p w:rsidR="000B762C" w:rsidRDefault="000B762C">
            <w:pPr>
              <w:pStyle w:val="ConsPlusNormal"/>
              <w:jc w:val="center"/>
            </w:pPr>
            <w:r>
              <w:t>Расстояние до объекта, м</w:t>
            </w:r>
          </w:p>
        </w:tc>
      </w:tr>
      <w:tr w:rsidR="000B762C">
        <w:tc>
          <w:tcPr>
            <w:tcW w:w="752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23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41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44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44" w:type="dxa"/>
          </w:tcPr>
          <w:p w:rsidR="000B762C" w:rsidRDefault="000B762C">
            <w:pPr>
              <w:pStyle w:val="ConsPlusNormal"/>
              <w:jc w:val="center"/>
            </w:pPr>
            <w:r>
              <w:t>5</w:t>
            </w:r>
          </w:p>
        </w:tc>
      </w:tr>
      <w:tr w:rsidR="000B762C">
        <w:tc>
          <w:tcPr>
            <w:tcW w:w="752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723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3141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34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244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 xml:space="preserve">     10. Размещение объекта по отношению к транспортным коммуникациям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7"/>
        <w:gridCol w:w="4730"/>
        <w:gridCol w:w="2249"/>
        <w:gridCol w:w="3588"/>
      </w:tblGrid>
      <w:tr w:rsidR="000B762C">
        <w:tc>
          <w:tcPr>
            <w:tcW w:w="637" w:type="dxa"/>
          </w:tcPr>
          <w:p w:rsidR="000B762C" w:rsidRDefault="000B762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730" w:type="dxa"/>
          </w:tcPr>
          <w:p w:rsidR="000B762C" w:rsidRDefault="000B762C">
            <w:pPr>
              <w:pStyle w:val="ConsPlusNormal"/>
              <w:jc w:val="center"/>
            </w:pPr>
            <w:r>
              <w:t>Вид транспорта и транспортных коммуникаций</w:t>
            </w:r>
          </w:p>
        </w:tc>
        <w:tc>
          <w:tcPr>
            <w:tcW w:w="2249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588" w:type="dxa"/>
          </w:tcPr>
          <w:p w:rsidR="000B762C" w:rsidRDefault="000B762C">
            <w:pPr>
              <w:pStyle w:val="ConsPlusNormal"/>
              <w:jc w:val="center"/>
            </w:pPr>
            <w:r>
              <w:t>Расстояние до транспортных коммуникаций, м</w:t>
            </w:r>
          </w:p>
        </w:tc>
      </w:tr>
      <w:tr w:rsidR="000B762C">
        <w:tc>
          <w:tcPr>
            <w:tcW w:w="637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730" w:type="dxa"/>
          </w:tcPr>
          <w:p w:rsidR="000B762C" w:rsidRDefault="000B762C">
            <w:pPr>
              <w:pStyle w:val="ConsPlusNormal"/>
            </w:pPr>
            <w:r>
              <w:t>Автомобильный (шоссе, дороги, автовокзалы, автостанции и прочее)</w:t>
            </w:r>
          </w:p>
        </w:tc>
        <w:tc>
          <w:tcPr>
            <w:tcW w:w="2249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3588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637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730" w:type="dxa"/>
          </w:tcPr>
          <w:p w:rsidR="000B762C" w:rsidRDefault="000B762C">
            <w:pPr>
              <w:pStyle w:val="ConsPlusNormal"/>
            </w:pPr>
            <w:r>
              <w:t>Железнодорожный (железнодорожные пути, вокзалы, станции, платформы, переезды и прочее)</w:t>
            </w:r>
          </w:p>
        </w:tc>
        <w:tc>
          <w:tcPr>
            <w:tcW w:w="2249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3588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637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730" w:type="dxa"/>
          </w:tcPr>
          <w:p w:rsidR="000B762C" w:rsidRDefault="000B762C">
            <w:pPr>
              <w:pStyle w:val="ConsPlusNormal"/>
            </w:pPr>
            <w:r>
              <w:t>Воздушный (аэропорты, аэровокзалы, военные аэродромы, вертолетные площадки, взлетно-посадочные полосы и прочее)</w:t>
            </w:r>
          </w:p>
        </w:tc>
        <w:tc>
          <w:tcPr>
            <w:tcW w:w="2249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3588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637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730" w:type="dxa"/>
          </w:tcPr>
          <w:p w:rsidR="000B762C" w:rsidRDefault="000B762C">
            <w:pPr>
              <w:pStyle w:val="ConsPlusNormal"/>
            </w:pPr>
            <w:r>
              <w:t>Водный (морские и речные порты, причалы)</w:t>
            </w:r>
          </w:p>
        </w:tc>
        <w:tc>
          <w:tcPr>
            <w:tcW w:w="2249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3588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 xml:space="preserve">    11. Сведения об опасных веществах и материалах, используемых на объекте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           </w:t>
      </w:r>
      <w:proofErr w:type="spellStart"/>
      <w:r>
        <w:t>Пожаро</w:t>
      </w:r>
      <w:proofErr w:type="spellEnd"/>
      <w:r>
        <w:t xml:space="preserve">- и </w:t>
      </w:r>
      <w:proofErr w:type="gramStart"/>
      <w:r>
        <w:t>взрывоопасные вещества</w:t>
      </w:r>
      <w:proofErr w:type="gramEnd"/>
      <w:r>
        <w:t xml:space="preserve"> и материалы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5"/>
        <w:gridCol w:w="2075"/>
        <w:gridCol w:w="5045"/>
        <w:gridCol w:w="1759"/>
      </w:tblGrid>
      <w:tr w:rsidR="000B762C">
        <w:tc>
          <w:tcPr>
            <w:tcW w:w="2325" w:type="dxa"/>
          </w:tcPr>
          <w:p w:rsidR="000B762C" w:rsidRDefault="000B762C">
            <w:pPr>
              <w:pStyle w:val="ConsPlusNormal"/>
              <w:jc w:val="center"/>
            </w:pPr>
            <w:r>
              <w:t>Тип</w:t>
            </w:r>
          </w:p>
        </w:tc>
        <w:tc>
          <w:tcPr>
            <w:tcW w:w="2075" w:type="dxa"/>
          </w:tcPr>
          <w:p w:rsidR="000B762C" w:rsidRDefault="000B762C">
            <w:pPr>
              <w:pStyle w:val="ConsPlusNormal"/>
              <w:jc w:val="center"/>
            </w:pPr>
            <w:r>
              <w:t>Количество, кг</w:t>
            </w:r>
          </w:p>
        </w:tc>
        <w:tc>
          <w:tcPr>
            <w:tcW w:w="5045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элемента объекта</w:t>
            </w:r>
          </w:p>
        </w:tc>
        <w:tc>
          <w:tcPr>
            <w:tcW w:w="1759" w:type="dxa"/>
          </w:tcPr>
          <w:p w:rsidR="000B762C" w:rsidRDefault="000B762C">
            <w:pPr>
              <w:pStyle w:val="ConsPlusNormal"/>
              <w:jc w:val="center"/>
            </w:pPr>
            <w:r>
              <w:t>Класс опасности</w:t>
            </w:r>
          </w:p>
        </w:tc>
      </w:tr>
      <w:tr w:rsidR="000B762C">
        <w:tc>
          <w:tcPr>
            <w:tcW w:w="2325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5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045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9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</w:tr>
      <w:tr w:rsidR="000B762C">
        <w:tc>
          <w:tcPr>
            <w:tcW w:w="232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7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504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759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 xml:space="preserve">           Химически и </w:t>
      </w:r>
      <w:proofErr w:type="gramStart"/>
      <w:r>
        <w:t>биологически опасные вещества</w:t>
      </w:r>
      <w:proofErr w:type="gramEnd"/>
      <w:r>
        <w:t xml:space="preserve"> и материалы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5"/>
        <w:gridCol w:w="2075"/>
        <w:gridCol w:w="5045"/>
        <w:gridCol w:w="1759"/>
      </w:tblGrid>
      <w:tr w:rsidR="000B762C">
        <w:tc>
          <w:tcPr>
            <w:tcW w:w="2325" w:type="dxa"/>
          </w:tcPr>
          <w:p w:rsidR="000B762C" w:rsidRDefault="000B762C">
            <w:pPr>
              <w:pStyle w:val="ConsPlusNormal"/>
              <w:jc w:val="center"/>
            </w:pPr>
            <w:r>
              <w:t>Тип</w:t>
            </w:r>
          </w:p>
        </w:tc>
        <w:tc>
          <w:tcPr>
            <w:tcW w:w="2075" w:type="dxa"/>
          </w:tcPr>
          <w:p w:rsidR="000B762C" w:rsidRDefault="000B762C">
            <w:pPr>
              <w:pStyle w:val="ConsPlusNormal"/>
              <w:jc w:val="center"/>
            </w:pPr>
            <w:r>
              <w:t>Количество, кг</w:t>
            </w:r>
          </w:p>
        </w:tc>
        <w:tc>
          <w:tcPr>
            <w:tcW w:w="5045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элемента объекта</w:t>
            </w:r>
          </w:p>
        </w:tc>
        <w:tc>
          <w:tcPr>
            <w:tcW w:w="1759" w:type="dxa"/>
          </w:tcPr>
          <w:p w:rsidR="000B762C" w:rsidRDefault="000B762C">
            <w:pPr>
              <w:pStyle w:val="ConsPlusNormal"/>
              <w:jc w:val="center"/>
            </w:pPr>
            <w:r>
              <w:t>Класс опасности</w:t>
            </w:r>
          </w:p>
        </w:tc>
      </w:tr>
      <w:tr w:rsidR="000B762C">
        <w:tc>
          <w:tcPr>
            <w:tcW w:w="2325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5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045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9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</w:tr>
      <w:tr w:rsidR="000B762C">
        <w:tc>
          <w:tcPr>
            <w:tcW w:w="232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7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504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759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 xml:space="preserve">             Токсичные, наркотические, психотропные вещества,</w:t>
      </w:r>
    </w:p>
    <w:p w:rsidR="000B762C" w:rsidRDefault="000B762C">
      <w:pPr>
        <w:pStyle w:val="ConsPlusNonformat"/>
        <w:jc w:val="both"/>
      </w:pPr>
      <w:r>
        <w:t xml:space="preserve">                     сильнодействующие яды и препараты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5"/>
        <w:gridCol w:w="2075"/>
        <w:gridCol w:w="5045"/>
        <w:gridCol w:w="1759"/>
      </w:tblGrid>
      <w:tr w:rsidR="000B762C">
        <w:tc>
          <w:tcPr>
            <w:tcW w:w="2325" w:type="dxa"/>
          </w:tcPr>
          <w:p w:rsidR="000B762C" w:rsidRDefault="000B762C">
            <w:pPr>
              <w:pStyle w:val="ConsPlusNormal"/>
              <w:jc w:val="center"/>
            </w:pPr>
            <w:r>
              <w:t>Тип</w:t>
            </w:r>
          </w:p>
        </w:tc>
        <w:tc>
          <w:tcPr>
            <w:tcW w:w="2075" w:type="dxa"/>
          </w:tcPr>
          <w:p w:rsidR="000B762C" w:rsidRDefault="000B762C">
            <w:pPr>
              <w:pStyle w:val="ConsPlusNormal"/>
              <w:jc w:val="center"/>
            </w:pPr>
            <w:r>
              <w:t>Количество, кг</w:t>
            </w:r>
          </w:p>
        </w:tc>
        <w:tc>
          <w:tcPr>
            <w:tcW w:w="5045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элемента объекта</w:t>
            </w:r>
          </w:p>
        </w:tc>
        <w:tc>
          <w:tcPr>
            <w:tcW w:w="1759" w:type="dxa"/>
          </w:tcPr>
          <w:p w:rsidR="000B762C" w:rsidRDefault="000B762C">
            <w:pPr>
              <w:pStyle w:val="ConsPlusNormal"/>
              <w:jc w:val="center"/>
            </w:pPr>
            <w:r>
              <w:t>Класс опасности</w:t>
            </w:r>
          </w:p>
        </w:tc>
      </w:tr>
      <w:tr w:rsidR="000B762C">
        <w:tc>
          <w:tcPr>
            <w:tcW w:w="2325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5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045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9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</w:tr>
      <w:tr w:rsidR="000B762C">
        <w:tc>
          <w:tcPr>
            <w:tcW w:w="232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7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504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759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 xml:space="preserve">      2. Анализ уязвимости производственно-технологического процесса</w:t>
      </w:r>
    </w:p>
    <w:p w:rsidR="000B762C" w:rsidRDefault="000B762C">
      <w:pPr>
        <w:pStyle w:val="ConsPlusNonformat"/>
        <w:jc w:val="both"/>
      </w:pPr>
      <w:r>
        <w:t xml:space="preserve">                 и выявление критических элементов объекта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>1. Перечень потенциально опасных участков объекта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2434"/>
        <w:gridCol w:w="2014"/>
        <w:gridCol w:w="1819"/>
        <w:gridCol w:w="2314"/>
        <w:gridCol w:w="2149"/>
      </w:tblGrid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34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производственно-технологического процесса</w:t>
            </w: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потенциально опасного участка объекта</w:t>
            </w:r>
          </w:p>
        </w:tc>
        <w:tc>
          <w:tcPr>
            <w:tcW w:w="1819" w:type="dxa"/>
          </w:tcPr>
          <w:p w:rsidR="000B762C" w:rsidRDefault="000B762C">
            <w:pPr>
              <w:pStyle w:val="ConsPlusNormal"/>
              <w:jc w:val="center"/>
            </w:pPr>
            <w:r>
              <w:t>Количество работающих, человек</w:t>
            </w:r>
          </w:p>
        </w:tc>
        <w:tc>
          <w:tcPr>
            <w:tcW w:w="2314" w:type="dxa"/>
          </w:tcPr>
          <w:p w:rsidR="000B762C" w:rsidRDefault="000B762C">
            <w:pPr>
              <w:pStyle w:val="ConsPlusNormal"/>
              <w:jc w:val="center"/>
            </w:pPr>
            <w:r>
              <w:t>Конструктивные и технологические элементы</w:t>
            </w:r>
          </w:p>
        </w:tc>
        <w:tc>
          <w:tcPr>
            <w:tcW w:w="2149" w:type="dxa"/>
          </w:tcPr>
          <w:p w:rsidR="000B762C" w:rsidRDefault="000B762C">
            <w:pPr>
              <w:pStyle w:val="ConsPlusNormal"/>
              <w:jc w:val="center"/>
            </w:pPr>
            <w:r>
              <w:t>Характер возможной аварийной (чрезвычайной) ситуации</w:t>
            </w:r>
          </w:p>
        </w:tc>
      </w:tr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4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9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14" w:type="dxa"/>
          </w:tcPr>
          <w:p w:rsidR="000B762C" w:rsidRDefault="000B762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149" w:type="dxa"/>
          </w:tcPr>
          <w:p w:rsidR="000B762C" w:rsidRDefault="000B762C">
            <w:pPr>
              <w:pStyle w:val="ConsPlusNormal"/>
              <w:jc w:val="center"/>
            </w:pPr>
            <w:r>
              <w:t>6</w:t>
            </w:r>
          </w:p>
        </w:tc>
      </w:tr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43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819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31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149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>2. Модели нарушителей _____________________________________________________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>3. Перечень критических элементов объекта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082"/>
        <w:gridCol w:w="1421"/>
        <w:gridCol w:w="1745"/>
        <w:gridCol w:w="2785"/>
        <w:gridCol w:w="2567"/>
      </w:tblGrid>
      <w:tr w:rsidR="000B762C">
        <w:tc>
          <w:tcPr>
            <w:tcW w:w="604" w:type="dxa"/>
          </w:tcPr>
          <w:p w:rsidR="000B762C" w:rsidRDefault="000B762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82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критического элемента объекта</w:t>
            </w:r>
          </w:p>
        </w:tc>
        <w:tc>
          <w:tcPr>
            <w:tcW w:w="1421" w:type="dxa"/>
          </w:tcPr>
          <w:p w:rsidR="000B762C" w:rsidRDefault="000B762C">
            <w:pPr>
              <w:pStyle w:val="ConsPlusNormal"/>
              <w:jc w:val="center"/>
            </w:pPr>
            <w:r>
              <w:t>Базовые угрозы</w:t>
            </w:r>
          </w:p>
        </w:tc>
        <w:tc>
          <w:tcPr>
            <w:tcW w:w="1745" w:type="dxa"/>
          </w:tcPr>
          <w:p w:rsidR="000B762C" w:rsidRDefault="000B762C">
            <w:pPr>
              <w:pStyle w:val="ConsPlusNormal"/>
              <w:jc w:val="center"/>
            </w:pPr>
            <w:r>
              <w:t>Тип нарушителя</w:t>
            </w:r>
          </w:p>
        </w:tc>
        <w:tc>
          <w:tcPr>
            <w:tcW w:w="2785" w:type="dxa"/>
          </w:tcPr>
          <w:p w:rsidR="000B762C" w:rsidRDefault="000B762C">
            <w:pPr>
              <w:pStyle w:val="ConsPlusNormal"/>
              <w:jc w:val="center"/>
            </w:pPr>
            <w:r>
              <w:t>Оценка времени террористического акта</w:t>
            </w:r>
          </w:p>
        </w:tc>
        <w:tc>
          <w:tcPr>
            <w:tcW w:w="2567" w:type="dxa"/>
          </w:tcPr>
          <w:p w:rsidR="000B762C" w:rsidRDefault="000B762C">
            <w:pPr>
              <w:pStyle w:val="ConsPlusNormal"/>
              <w:jc w:val="center"/>
            </w:pPr>
            <w:r>
              <w:t>Влияние на обстановку на иных критических элементах объекта</w:t>
            </w:r>
          </w:p>
        </w:tc>
      </w:tr>
      <w:tr w:rsidR="000B762C">
        <w:tc>
          <w:tcPr>
            <w:tcW w:w="604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82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21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45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85" w:type="dxa"/>
          </w:tcPr>
          <w:p w:rsidR="000B762C" w:rsidRDefault="000B762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67" w:type="dxa"/>
          </w:tcPr>
          <w:p w:rsidR="000B762C" w:rsidRDefault="000B762C">
            <w:pPr>
              <w:pStyle w:val="ConsPlusNormal"/>
              <w:jc w:val="center"/>
            </w:pPr>
            <w:r>
              <w:t>6</w:t>
            </w:r>
          </w:p>
        </w:tc>
      </w:tr>
      <w:tr w:rsidR="000B762C">
        <w:tc>
          <w:tcPr>
            <w:tcW w:w="60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82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421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74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78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567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 xml:space="preserve">      3. Оценка социально-экономических последствий террористического</w:t>
      </w:r>
    </w:p>
    <w:p w:rsidR="000B762C" w:rsidRDefault="000B762C">
      <w:pPr>
        <w:pStyle w:val="ConsPlusNonformat"/>
        <w:jc w:val="both"/>
      </w:pPr>
      <w:r>
        <w:t xml:space="preserve">                              акта на объекте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>1. Людские потери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2014"/>
        <w:gridCol w:w="1759"/>
        <w:gridCol w:w="1309"/>
        <w:gridCol w:w="1084"/>
        <w:gridCol w:w="2644"/>
        <w:gridCol w:w="2584"/>
      </w:tblGrid>
      <w:tr w:rsidR="000B762C">
        <w:tc>
          <w:tcPr>
            <w:tcW w:w="544" w:type="dxa"/>
            <w:vMerge w:val="restart"/>
          </w:tcPr>
          <w:p w:rsidR="000B762C" w:rsidRDefault="000B762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14" w:type="dxa"/>
            <w:vMerge w:val="restart"/>
          </w:tcPr>
          <w:p w:rsidR="000B762C" w:rsidRDefault="000B762C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4152" w:type="dxa"/>
            <w:gridSpan w:val="3"/>
          </w:tcPr>
          <w:p w:rsidR="000B762C" w:rsidRDefault="000B762C">
            <w:pPr>
              <w:pStyle w:val="ConsPlusNormal"/>
              <w:jc w:val="center"/>
            </w:pPr>
            <w:r>
              <w:t>Количество человек, пострадавших в результате террористического акта</w:t>
            </w:r>
          </w:p>
        </w:tc>
        <w:tc>
          <w:tcPr>
            <w:tcW w:w="2644" w:type="dxa"/>
            <w:vMerge w:val="restart"/>
          </w:tcPr>
          <w:p w:rsidR="000B762C" w:rsidRDefault="000B762C">
            <w:pPr>
              <w:pStyle w:val="ConsPlusNormal"/>
              <w:jc w:val="center"/>
            </w:pPr>
            <w:r>
              <w:t>Количество человек, условия жизнедеятельности которых нарушены</w:t>
            </w:r>
          </w:p>
        </w:tc>
        <w:tc>
          <w:tcPr>
            <w:tcW w:w="2584" w:type="dxa"/>
            <w:vMerge w:val="restart"/>
          </w:tcPr>
          <w:p w:rsidR="000B762C" w:rsidRDefault="000B762C">
            <w:pPr>
              <w:pStyle w:val="ConsPlusNormal"/>
              <w:jc w:val="center"/>
            </w:pPr>
            <w:r>
              <w:t>Масштаб последствий террористического акта</w:t>
            </w:r>
          </w:p>
        </w:tc>
      </w:tr>
      <w:tr w:rsidR="000B762C">
        <w:tc>
          <w:tcPr>
            <w:tcW w:w="544" w:type="dxa"/>
            <w:vMerge/>
          </w:tcPr>
          <w:p w:rsidR="000B762C" w:rsidRDefault="000B762C"/>
        </w:tc>
        <w:tc>
          <w:tcPr>
            <w:tcW w:w="2014" w:type="dxa"/>
            <w:vMerge/>
          </w:tcPr>
          <w:p w:rsidR="000B762C" w:rsidRDefault="000B762C"/>
        </w:tc>
        <w:tc>
          <w:tcPr>
            <w:tcW w:w="1759" w:type="dxa"/>
          </w:tcPr>
          <w:p w:rsidR="000B762C" w:rsidRDefault="000B762C">
            <w:pPr>
              <w:pStyle w:val="ConsPlusNormal"/>
              <w:jc w:val="center"/>
            </w:pPr>
            <w:r>
              <w:t>персонал организации</w:t>
            </w:r>
          </w:p>
        </w:tc>
        <w:tc>
          <w:tcPr>
            <w:tcW w:w="1309" w:type="dxa"/>
          </w:tcPr>
          <w:p w:rsidR="000B762C" w:rsidRDefault="000B762C">
            <w:pPr>
              <w:pStyle w:val="ConsPlusNormal"/>
              <w:jc w:val="center"/>
            </w:pPr>
            <w:r>
              <w:t>персонал охраны</w:t>
            </w:r>
          </w:p>
        </w:tc>
        <w:tc>
          <w:tcPr>
            <w:tcW w:w="1084" w:type="dxa"/>
          </w:tcPr>
          <w:p w:rsidR="000B762C" w:rsidRDefault="000B762C">
            <w:pPr>
              <w:pStyle w:val="ConsPlusNormal"/>
              <w:jc w:val="center"/>
            </w:pPr>
            <w:r>
              <w:t>жители</w:t>
            </w:r>
          </w:p>
        </w:tc>
        <w:tc>
          <w:tcPr>
            <w:tcW w:w="2644" w:type="dxa"/>
            <w:vMerge/>
          </w:tcPr>
          <w:p w:rsidR="000B762C" w:rsidRDefault="000B762C"/>
        </w:tc>
        <w:tc>
          <w:tcPr>
            <w:tcW w:w="2584" w:type="dxa"/>
            <w:vMerge/>
          </w:tcPr>
          <w:p w:rsidR="000B762C" w:rsidRDefault="000B762C"/>
        </w:tc>
      </w:tr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9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9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84" w:type="dxa"/>
          </w:tcPr>
          <w:p w:rsidR="000B762C" w:rsidRDefault="000B762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44" w:type="dxa"/>
          </w:tcPr>
          <w:p w:rsidR="000B762C" w:rsidRDefault="000B762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center"/>
            </w:pPr>
            <w:r>
              <w:t>7</w:t>
            </w:r>
          </w:p>
        </w:tc>
      </w:tr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759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309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08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64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>2. Экономический ущерб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2014"/>
        <w:gridCol w:w="2134"/>
        <w:gridCol w:w="2134"/>
        <w:gridCol w:w="2134"/>
        <w:gridCol w:w="2584"/>
      </w:tblGrid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критического элемента</w:t>
            </w:r>
          </w:p>
        </w:tc>
        <w:tc>
          <w:tcPr>
            <w:tcW w:w="2134" w:type="dxa"/>
          </w:tcPr>
          <w:p w:rsidR="000B762C" w:rsidRDefault="000B762C">
            <w:pPr>
              <w:pStyle w:val="ConsPlusNormal"/>
              <w:jc w:val="center"/>
            </w:pPr>
            <w:r>
              <w:t>Собственный экономический ущерб, тыс. руб.</w:t>
            </w:r>
          </w:p>
        </w:tc>
        <w:tc>
          <w:tcPr>
            <w:tcW w:w="2134" w:type="dxa"/>
          </w:tcPr>
          <w:p w:rsidR="000B762C" w:rsidRDefault="000B762C">
            <w:pPr>
              <w:pStyle w:val="ConsPlusNormal"/>
              <w:jc w:val="center"/>
            </w:pPr>
            <w:r>
              <w:t>Сторонний экономический ущерб, тыс. руб.</w:t>
            </w:r>
          </w:p>
        </w:tc>
        <w:tc>
          <w:tcPr>
            <w:tcW w:w="2134" w:type="dxa"/>
          </w:tcPr>
          <w:p w:rsidR="000B762C" w:rsidRDefault="000B762C">
            <w:pPr>
              <w:pStyle w:val="ConsPlusNormal"/>
              <w:jc w:val="center"/>
            </w:pPr>
            <w:r>
              <w:t>Общий экономический ущерб, тыс. руб.</w:t>
            </w: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center"/>
            </w:pPr>
            <w:r>
              <w:t>Масштаб последствий террористического акта</w:t>
            </w:r>
          </w:p>
        </w:tc>
      </w:tr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34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34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134" w:type="dxa"/>
          </w:tcPr>
          <w:p w:rsidR="000B762C" w:rsidRDefault="000B762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center"/>
            </w:pPr>
            <w:r>
              <w:t>6</w:t>
            </w:r>
          </w:p>
        </w:tc>
      </w:tr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13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13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13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lastRenderedPageBreak/>
        <w:t xml:space="preserve">         4. Присвоение объекту категории по степени потенциальной</w:t>
      </w:r>
    </w:p>
    <w:p w:rsidR="000B762C" w:rsidRDefault="000B762C">
      <w:pPr>
        <w:pStyle w:val="ConsPlusNonformat"/>
        <w:jc w:val="both"/>
      </w:pPr>
      <w:r>
        <w:t xml:space="preserve">                                 опасности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66"/>
        <w:gridCol w:w="4538"/>
      </w:tblGrid>
      <w:tr w:rsidR="000B762C">
        <w:tc>
          <w:tcPr>
            <w:tcW w:w="6666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4538" w:type="dxa"/>
          </w:tcPr>
          <w:p w:rsidR="000B762C" w:rsidRDefault="000B762C">
            <w:pPr>
              <w:pStyle w:val="ConsPlusNormal"/>
              <w:jc w:val="center"/>
            </w:pPr>
            <w:r>
              <w:t>Значение показателя</w:t>
            </w:r>
          </w:p>
        </w:tc>
      </w:tr>
      <w:tr w:rsidR="000B762C">
        <w:tc>
          <w:tcPr>
            <w:tcW w:w="6666" w:type="dxa"/>
          </w:tcPr>
          <w:p w:rsidR="000B762C" w:rsidRDefault="000B762C">
            <w:pPr>
              <w:pStyle w:val="ConsPlusNormal"/>
            </w:pPr>
            <w:r>
              <w:t>Максимальное количество пострадавших, человек</w:t>
            </w:r>
          </w:p>
        </w:tc>
        <w:tc>
          <w:tcPr>
            <w:tcW w:w="4538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6666" w:type="dxa"/>
          </w:tcPr>
          <w:p w:rsidR="000B762C" w:rsidRDefault="000B762C">
            <w:pPr>
              <w:pStyle w:val="ConsPlusNormal"/>
            </w:pPr>
            <w:r>
              <w:t>Величина максимального ущерба, тыс. руб.</w:t>
            </w:r>
          </w:p>
        </w:tc>
        <w:tc>
          <w:tcPr>
            <w:tcW w:w="4538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6666" w:type="dxa"/>
          </w:tcPr>
          <w:p w:rsidR="000B762C" w:rsidRDefault="000B762C">
            <w:pPr>
              <w:pStyle w:val="ConsPlusNormal"/>
            </w:pPr>
            <w:r>
              <w:t>Категория объекта по гражданской обороне</w:t>
            </w:r>
          </w:p>
        </w:tc>
        <w:tc>
          <w:tcPr>
            <w:tcW w:w="4538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6666" w:type="dxa"/>
          </w:tcPr>
          <w:p w:rsidR="000B762C" w:rsidRDefault="000B762C">
            <w:pPr>
              <w:pStyle w:val="ConsPlusNormal"/>
            </w:pPr>
            <w:r>
              <w:t>Категория объекта по режиму</w:t>
            </w:r>
          </w:p>
        </w:tc>
        <w:tc>
          <w:tcPr>
            <w:tcW w:w="4538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6666" w:type="dxa"/>
          </w:tcPr>
          <w:p w:rsidR="000B762C" w:rsidRDefault="000B762C">
            <w:pPr>
              <w:pStyle w:val="ConsPlusNormal"/>
            </w:pPr>
            <w:r>
              <w:t xml:space="preserve">Категория объекта по химической опасности и (или) </w:t>
            </w:r>
            <w:proofErr w:type="spellStart"/>
            <w:r>
              <w:t>пожаро</w:t>
            </w:r>
            <w:proofErr w:type="spellEnd"/>
            <w:r>
              <w:t>- и взрывоопасности</w:t>
            </w:r>
          </w:p>
        </w:tc>
        <w:tc>
          <w:tcPr>
            <w:tcW w:w="4538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6666" w:type="dxa"/>
          </w:tcPr>
          <w:p w:rsidR="000B762C" w:rsidRDefault="000B762C">
            <w:pPr>
              <w:pStyle w:val="ConsPlusNormal"/>
            </w:pPr>
            <w:r>
              <w:t>Категория объекта по степени потенциальной опасности</w:t>
            </w:r>
          </w:p>
        </w:tc>
        <w:tc>
          <w:tcPr>
            <w:tcW w:w="4538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  5. Организация охраны и защиты объекта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>1. Основания установления охраны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(номер распоряжения об установлении охраны, Ф.И.О., должность его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подписавших, наличие акта региональной комиссии, дата его утверждения)</w:t>
      </w:r>
    </w:p>
    <w:p w:rsidR="000B762C" w:rsidRDefault="000B762C">
      <w:pPr>
        <w:pStyle w:val="ConsPlusNonformat"/>
        <w:jc w:val="both"/>
      </w:pPr>
      <w:r>
        <w:t>2. Структура подразделения охраны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(положение о подразделении охраны, вид подразделения: команда, группа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с указанием их подчиненности и другие; принадлежность охраны:</w:t>
      </w:r>
    </w:p>
    <w:p w:rsidR="000B762C" w:rsidRDefault="000B762C">
      <w:pPr>
        <w:pStyle w:val="ConsPlusNonformat"/>
        <w:jc w:val="both"/>
      </w:pPr>
      <w:r>
        <w:t xml:space="preserve">        ведомственная, вневедомственная, смешанная (ведомственная,</w:t>
      </w:r>
    </w:p>
    <w:p w:rsidR="000B762C" w:rsidRDefault="000B762C">
      <w:pPr>
        <w:pStyle w:val="ConsPlusNonformat"/>
        <w:jc w:val="both"/>
      </w:pPr>
      <w:r>
        <w:t xml:space="preserve">   вневедомственная), частные охранные организации, служба безопасности)</w:t>
      </w:r>
    </w:p>
    <w:p w:rsidR="000B762C" w:rsidRDefault="000B762C">
      <w:pPr>
        <w:pStyle w:val="ConsPlusNonformat"/>
        <w:jc w:val="both"/>
      </w:pPr>
      <w:r>
        <w:t xml:space="preserve">3. </w:t>
      </w:r>
      <w:proofErr w:type="gramStart"/>
      <w:r>
        <w:t>Штат  подразделения</w:t>
      </w:r>
      <w:proofErr w:type="gramEnd"/>
      <w:r>
        <w:t xml:space="preserve">   охраны   (перечисляются   должности   по  штатному</w:t>
      </w:r>
    </w:p>
    <w:p w:rsidR="000B762C" w:rsidRDefault="000B762C">
      <w:pPr>
        <w:pStyle w:val="ConsPlusNonformat"/>
        <w:jc w:val="both"/>
      </w:pPr>
      <w:r>
        <w:t>расписанию)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8"/>
        <w:gridCol w:w="7613"/>
        <w:gridCol w:w="2513"/>
      </w:tblGrid>
      <w:tr w:rsidR="000B762C">
        <w:tc>
          <w:tcPr>
            <w:tcW w:w="1078" w:type="dxa"/>
          </w:tcPr>
          <w:p w:rsidR="000B762C" w:rsidRDefault="000B762C">
            <w:pPr>
              <w:pStyle w:val="ConsPlusNormal"/>
              <w:jc w:val="center"/>
            </w:pPr>
            <w:r>
              <w:t>N</w:t>
            </w:r>
          </w:p>
          <w:p w:rsidR="000B762C" w:rsidRDefault="000B762C">
            <w:pPr>
              <w:pStyle w:val="ConsPlusNormal"/>
              <w:jc w:val="center"/>
            </w:pPr>
            <w:r>
              <w:t>п/п</w:t>
            </w:r>
          </w:p>
        </w:tc>
        <w:tc>
          <w:tcPr>
            <w:tcW w:w="7613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должности</w:t>
            </w:r>
          </w:p>
        </w:tc>
        <w:tc>
          <w:tcPr>
            <w:tcW w:w="2513" w:type="dxa"/>
          </w:tcPr>
          <w:p w:rsidR="000B762C" w:rsidRDefault="000B762C">
            <w:pPr>
              <w:pStyle w:val="ConsPlusNormal"/>
              <w:jc w:val="center"/>
            </w:pPr>
            <w:r>
              <w:t>Количество единиц</w:t>
            </w:r>
          </w:p>
        </w:tc>
      </w:tr>
      <w:tr w:rsidR="000B762C">
        <w:tc>
          <w:tcPr>
            <w:tcW w:w="1078" w:type="dxa"/>
          </w:tcPr>
          <w:p w:rsidR="000B762C" w:rsidRDefault="000B762C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7613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13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</w:tr>
      <w:tr w:rsidR="000B762C">
        <w:tc>
          <w:tcPr>
            <w:tcW w:w="1078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7613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513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1078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7613" w:type="dxa"/>
          </w:tcPr>
          <w:p w:rsidR="000B762C" w:rsidRDefault="000B762C">
            <w:pPr>
              <w:pStyle w:val="ConsPlusNormal"/>
            </w:pPr>
            <w:r>
              <w:t>Итого:</w:t>
            </w:r>
          </w:p>
        </w:tc>
        <w:tc>
          <w:tcPr>
            <w:tcW w:w="2513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>4. Наличие организационно-распорядительных документов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(план и схема охраны, инструкция по организации и несению караульной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службы, должностные инструкции, план проверки технического состояния</w:t>
      </w:r>
    </w:p>
    <w:p w:rsidR="000B762C" w:rsidRDefault="000B762C">
      <w:pPr>
        <w:pStyle w:val="ConsPlusNonformat"/>
        <w:jc w:val="both"/>
      </w:pPr>
      <w:r>
        <w:t xml:space="preserve">    и работоспособности инженерно-технических средств охраны и прочее)</w:t>
      </w:r>
    </w:p>
    <w:p w:rsidR="000B762C" w:rsidRDefault="000B762C">
      <w:pPr>
        <w:pStyle w:val="ConsPlusNonformat"/>
        <w:jc w:val="both"/>
      </w:pPr>
      <w:r>
        <w:t xml:space="preserve">5. Организация пропускного и </w:t>
      </w:r>
      <w:proofErr w:type="spellStart"/>
      <w:r>
        <w:t>внутриобъектового</w:t>
      </w:r>
      <w:proofErr w:type="spellEnd"/>
      <w:r>
        <w:t xml:space="preserve"> режимов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(наличие инструкций, кем установлены пропускной и </w:t>
      </w:r>
      <w:proofErr w:type="spellStart"/>
      <w:r>
        <w:t>внутриобъектовый</w:t>
      </w:r>
      <w:proofErr w:type="spellEnd"/>
      <w:r>
        <w:t xml:space="preserve"> режимы,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дата введения, порядок хранения постоянных, разовых, временных</w:t>
      </w:r>
    </w:p>
    <w:p w:rsidR="000B762C" w:rsidRDefault="000B762C">
      <w:pPr>
        <w:pStyle w:val="ConsPlusNonformat"/>
        <w:jc w:val="both"/>
      </w:pPr>
      <w:r>
        <w:t xml:space="preserve">    и материальных пропусков, образцы подписей должностных лиц, наличие</w:t>
      </w:r>
    </w:p>
    <w:p w:rsidR="000B762C" w:rsidRDefault="000B762C">
      <w:pPr>
        <w:pStyle w:val="ConsPlusNonformat"/>
        <w:jc w:val="both"/>
      </w:pPr>
      <w:r>
        <w:t xml:space="preserve">   помещений для бюро пропусков, хранения личных вещей, комнат досмотра)</w:t>
      </w:r>
    </w:p>
    <w:p w:rsidR="000B762C" w:rsidRDefault="000B762C">
      <w:pPr>
        <w:pStyle w:val="ConsPlusNonformat"/>
        <w:jc w:val="both"/>
      </w:pPr>
      <w:r>
        <w:t>6. Количество действующих контрольно-пропускных пунктов:</w:t>
      </w:r>
    </w:p>
    <w:p w:rsidR="000B762C" w:rsidRDefault="000B762C">
      <w:pPr>
        <w:pStyle w:val="ConsPlusNonformat"/>
        <w:jc w:val="both"/>
      </w:pPr>
      <w:r>
        <w:t>Всего 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>Проходных _________________________________________________________________</w:t>
      </w:r>
    </w:p>
    <w:p w:rsidR="000B762C" w:rsidRDefault="000B762C">
      <w:pPr>
        <w:pStyle w:val="ConsPlusNonformat"/>
        <w:jc w:val="both"/>
      </w:pPr>
      <w:r>
        <w:t>Автотранспортных __________________________________________________________</w:t>
      </w:r>
    </w:p>
    <w:p w:rsidR="000B762C" w:rsidRDefault="000B762C">
      <w:pPr>
        <w:pStyle w:val="ConsPlusNonformat"/>
        <w:jc w:val="both"/>
      </w:pPr>
      <w:r>
        <w:t>Железнодорожных ___________________________________________________________</w:t>
      </w:r>
    </w:p>
    <w:p w:rsidR="000B762C" w:rsidRDefault="000B762C">
      <w:pPr>
        <w:pStyle w:val="ConsPlusNonformat"/>
        <w:jc w:val="both"/>
      </w:pPr>
      <w:r>
        <w:t>Совмещенных _______________________________________________________________</w:t>
      </w:r>
    </w:p>
    <w:p w:rsidR="000B762C" w:rsidRDefault="000B762C">
      <w:pPr>
        <w:pStyle w:val="ConsPlusNonformat"/>
        <w:jc w:val="both"/>
      </w:pPr>
      <w:r>
        <w:t>7. Состав суточного наряда охраны отдельно по его принадлежности и виду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2"/>
        <w:gridCol w:w="2885"/>
        <w:gridCol w:w="2457"/>
      </w:tblGrid>
      <w:tr w:rsidR="000B762C">
        <w:tc>
          <w:tcPr>
            <w:tcW w:w="5862" w:type="dxa"/>
            <w:vMerge w:val="restart"/>
          </w:tcPr>
          <w:p w:rsidR="000B762C" w:rsidRDefault="000B762C">
            <w:pPr>
              <w:pStyle w:val="ConsPlusNormal"/>
              <w:jc w:val="center"/>
            </w:pPr>
            <w:r>
              <w:t>Вид поста</w:t>
            </w:r>
          </w:p>
        </w:tc>
        <w:tc>
          <w:tcPr>
            <w:tcW w:w="5342" w:type="dxa"/>
            <w:gridSpan w:val="2"/>
          </w:tcPr>
          <w:p w:rsidR="000B762C" w:rsidRDefault="000B762C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0B762C">
        <w:tc>
          <w:tcPr>
            <w:tcW w:w="5862" w:type="dxa"/>
            <w:vMerge/>
          </w:tcPr>
          <w:p w:rsidR="000B762C" w:rsidRDefault="000B762C"/>
        </w:tc>
        <w:tc>
          <w:tcPr>
            <w:tcW w:w="2885" w:type="dxa"/>
          </w:tcPr>
          <w:p w:rsidR="000B762C" w:rsidRDefault="000B762C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2457" w:type="dxa"/>
          </w:tcPr>
          <w:p w:rsidR="000B762C" w:rsidRDefault="000B762C">
            <w:pPr>
              <w:pStyle w:val="ConsPlusNormal"/>
              <w:jc w:val="center"/>
            </w:pPr>
            <w:r>
              <w:t>человек</w:t>
            </w:r>
          </w:p>
        </w:tc>
      </w:tr>
      <w:tr w:rsidR="000B762C">
        <w:tc>
          <w:tcPr>
            <w:tcW w:w="5862" w:type="dxa"/>
          </w:tcPr>
          <w:p w:rsidR="000B762C" w:rsidRDefault="000B762C">
            <w:pPr>
              <w:pStyle w:val="ConsPlusNormal"/>
            </w:pPr>
            <w:r>
              <w:t>Караулов</w:t>
            </w:r>
          </w:p>
        </w:tc>
        <w:tc>
          <w:tcPr>
            <w:tcW w:w="288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5862" w:type="dxa"/>
          </w:tcPr>
          <w:p w:rsidR="000B762C" w:rsidRDefault="000B762C">
            <w:pPr>
              <w:pStyle w:val="ConsPlusNormal"/>
            </w:pPr>
            <w:r>
              <w:t>Внешних постов</w:t>
            </w:r>
          </w:p>
        </w:tc>
        <w:tc>
          <w:tcPr>
            <w:tcW w:w="288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5862" w:type="dxa"/>
          </w:tcPr>
          <w:p w:rsidR="000B762C" w:rsidRDefault="000B762C">
            <w:pPr>
              <w:pStyle w:val="ConsPlusNormal"/>
            </w:pPr>
            <w:r>
              <w:t>Внутренних постов</w:t>
            </w:r>
          </w:p>
        </w:tc>
        <w:tc>
          <w:tcPr>
            <w:tcW w:w="288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5862" w:type="dxa"/>
          </w:tcPr>
          <w:p w:rsidR="000B762C" w:rsidRDefault="000B762C">
            <w:pPr>
              <w:pStyle w:val="ConsPlusNormal"/>
            </w:pPr>
            <w:r>
              <w:lastRenderedPageBreak/>
              <w:t>Суточных постов</w:t>
            </w:r>
          </w:p>
        </w:tc>
        <w:tc>
          <w:tcPr>
            <w:tcW w:w="288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5862" w:type="dxa"/>
          </w:tcPr>
          <w:p w:rsidR="000B762C" w:rsidRDefault="000B762C">
            <w:pPr>
              <w:pStyle w:val="ConsPlusNormal"/>
            </w:pPr>
            <w:r>
              <w:t>12-часовых постов</w:t>
            </w:r>
          </w:p>
        </w:tc>
        <w:tc>
          <w:tcPr>
            <w:tcW w:w="288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5862" w:type="dxa"/>
          </w:tcPr>
          <w:p w:rsidR="000B762C" w:rsidRDefault="000B762C">
            <w:pPr>
              <w:pStyle w:val="ConsPlusNormal"/>
            </w:pPr>
            <w:r>
              <w:t>8-часовых постов</w:t>
            </w:r>
          </w:p>
        </w:tc>
        <w:tc>
          <w:tcPr>
            <w:tcW w:w="288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0B762C" w:rsidRDefault="000B762C">
            <w:pPr>
              <w:pStyle w:val="ConsPlusNormal"/>
              <w:jc w:val="both"/>
            </w:pPr>
          </w:p>
        </w:tc>
      </w:tr>
      <w:tr w:rsidR="000B762C">
        <w:tc>
          <w:tcPr>
            <w:tcW w:w="5862" w:type="dxa"/>
          </w:tcPr>
          <w:p w:rsidR="000B762C" w:rsidRDefault="000B762C">
            <w:pPr>
              <w:pStyle w:val="ConsPlusNormal"/>
            </w:pPr>
            <w:r>
              <w:t>Всего</w:t>
            </w:r>
          </w:p>
        </w:tc>
        <w:tc>
          <w:tcPr>
            <w:tcW w:w="288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457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sectPr w:rsidR="000B762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>8. Обеспеченность охраны</w:t>
      </w:r>
    </w:p>
    <w:p w:rsidR="000B762C" w:rsidRDefault="000B762C">
      <w:pPr>
        <w:pStyle w:val="ConsPlusNonformat"/>
        <w:jc w:val="both"/>
      </w:pPr>
      <w:r>
        <w:t>8.1. Оружием и боеприпасами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(наименование и количество единиц боевого ручного стрелкового оружия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и патронов к нему - отдельно по каждому виду, типу, модели)</w:t>
      </w:r>
    </w:p>
    <w:p w:rsidR="000B762C" w:rsidRDefault="000B762C">
      <w:pPr>
        <w:pStyle w:val="ConsPlusNonformat"/>
        <w:jc w:val="both"/>
      </w:pPr>
      <w:r>
        <w:t>8.2. Специальными средствами и служебным огнестрельным оружием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(количество единиц специальных средств - отдельно по каждому виду, типу,</w:t>
      </w:r>
    </w:p>
    <w:p w:rsidR="000B762C" w:rsidRDefault="000B762C">
      <w:pPr>
        <w:pStyle w:val="ConsPlusNonformat"/>
        <w:jc w:val="both"/>
      </w:pPr>
      <w:r>
        <w:t xml:space="preserve">   модели; количество единиц служебного огнестрельного оружия и патронов</w:t>
      </w:r>
    </w:p>
    <w:p w:rsidR="000B762C" w:rsidRDefault="000B762C">
      <w:pPr>
        <w:pStyle w:val="ConsPlusNonformat"/>
        <w:jc w:val="both"/>
      </w:pPr>
      <w:r>
        <w:t xml:space="preserve">             к нему - отдельно по каждому виду, типу, модели)</w:t>
      </w:r>
    </w:p>
    <w:p w:rsidR="000B762C" w:rsidRDefault="000B762C">
      <w:pPr>
        <w:pStyle w:val="ConsPlusNonformat"/>
        <w:jc w:val="both"/>
      </w:pPr>
      <w:r>
        <w:t xml:space="preserve">8.3. Служебным авто-, </w:t>
      </w:r>
      <w:proofErr w:type="spellStart"/>
      <w:r>
        <w:t>мото</w:t>
      </w:r>
      <w:proofErr w:type="spellEnd"/>
      <w:r>
        <w:t>- и авиатранспортом и водным транспортом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(нормы </w:t>
      </w:r>
      <w:proofErr w:type="spellStart"/>
      <w:r>
        <w:t>положенности</w:t>
      </w:r>
      <w:proofErr w:type="spellEnd"/>
      <w:r>
        <w:t xml:space="preserve"> авто-, </w:t>
      </w:r>
      <w:proofErr w:type="spellStart"/>
      <w:r>
        <w:t>мото</w:t>
      </w:r>
      <w:proofErr w:type="spellEnd"/>
      <w:r>
        <w:t xml:space="preserve">- и </w:t>
      </w:r>
      <w:proofErr w:type="gramStart"/>
      <w:r>
        <w:t>авиатранспорта</w:t>
      </w:r>
      <w:proofErr w:type="gramEnd"/>
      <w:r>
        <w:t xml:space="preserve"> и водного транспорта,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его наличие, марка, год выпуска, назначение - отдельно по каждой единице)</w:t>
      </w:r>
    </w:p>
    <w:p w:rsidR="000B762C" w:rsidRDefault="000B762C">
      <w:pPr>
        <w:pStyle w:val="ConsPlusNonformat"/>
        <w:jc w:val="both"/>
      </w:pPr>
      <w:r>
        <w:t>8.4. Служебными собаками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(наличие питомника, вольеров и их количество для содержания служебных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собак - отдельно договорных и балансовых собак; количество караульных</w:t>
      </w:r>
    </w:p>
    <w:p w:rsidR="000B762C" w:rsidRDefault="000B762C">
      <w:pPr>
        <w:pStyle w:val="ConsPlusNonformat"/>
        <w:jc w:val="both"/>
      </w:pPr>
      <w:r>
        <w:t xml:space="preserve">      собак, количество блокпостов, постов глухой привязи, свободного</w:t>
      </w:r>
    </w:p>
    <w:p w:rsidR="000B762C" w:rsidRDefault="000B762C">
      <w:pPr>
        <w:pStyle w:val="ConsPlusNonformat"/>
        <w:jc w:val="both"/>
      </w:pPr>
      <w:r>
        <w:t xml:space="preserve">                              </w:t>
      </w:r>
      <w:proofErr w:type="spellStart"/>
      <w:r>
        <w:t>окарауливания</w:t>
      </w:r>
      <w:proofErr w:type="spellEnd"/>
      <w:r>
        <w:t>)</w:t>
      </w:r>
    </w:p>
    <w:p w:rsidR="000B762C" w:rsidRDefault="000B762C">
      <w:pPr>
        <w:pStyle w:val="ConsPlusNonformat"/>
        <w:jc w:val="both"/>
      </w:pPr>
      <w:r>
        <w:t>9. Обеспечение сохранности оружия, боеприпасов и специальных средств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(характеристика помещения для хранения оружия, боеприпасов и специальных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средств, установленные средства охранной и пожарной сигнализации,</w:t>
      </w:r>
    </w:p>
    <w:p w:rsidR="000B762C" w:rsidRDefault="000B762C">
      <w:pPr>
        <w:pStyle w:val="ConsPlusNonformat"/>
        <w:jc w:val="both"/>
      </w:pPr>
      <w:r>
        <w:t xml:space="preserve">                              куда выведены)</w:t>
      </w:r>
    </w:p>
    <w:p w:rsidR="000B762C" w:rsidRDefault="000B762C">
      <w:pPr>
        <w:pStyle w:val="ConsPlusNonformat"/>
        <w:jc w:val="both"/>
      </w:pPr>
      <w:r>
        <w:t>10. Средний возраст сотрудников охраны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       (лет)</w:t>
      </w:r>
    </w:p>
    <w:p w:rsidR="000B762C" w:rsidRDefault="000B762C">
      <w:pPr>
        <w:pStyle w:val="ConsPlusNonformat"/>
        <w:jc w:val="both"/>
      </w:pPr>
      <w:r>
        <w:t xml:space="preserve">11.  </w:t>
      </w:r>
      <w:proofErr w:type="gramStart"/>
      <w:r>
        <w:t>Уровень  подготовки</w:t>
      </w:r>
      <w:proofErr w:type="gramEnd"/>
      <w:r>
        <w:t xml:space="preserve">  органов управления  и  персонала,  участвующих  в</w:t>
      </w:r>
    </w:p>
    <w:p w:rsidR="000B762C" w:rsidRDefault="000B762C">
      <w:pPr>
        <w:pStyle w:val="ConsPlusNonformat"/>
        <w:jc w:val="both"/>
      </w:pPr>
      <w:r>
        <w:t>обеспечении мероприятий по физической защите и охране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(наличие программы подготовки и переподготовки сотрудников охраны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и органов управления предприятия, кем утверждена, порядок ее реализации,</w:t>
      </w:r>
    </w:p>
    <w:p w:rsidR="000B762C" w:rsidRDefault="000B762C">
      <w:pPr>
        <w:pStyle w:val="ConsPlusNonformat"/>
        <w:jc w:val="both"/>
      </w:pPr>
      <w:r>
        <w:t xml:space="preserve">   сведения о проводимых учениях, тренировках, проверках несения службы)</w:t>
      </w:r>
    </w:p>
    <w:p w:rsidR="000B762C" w:rsidRDefault="000B762C">
      <w:pPr>
        <w:pStyle w:val="ConsPlusNonformat"/>
        <w:jc w:val="both"/>
      </w:pPr>
      <w:r>
        <w:t xml:space="preserve">12.   Наличие   </w:t>
      </w:r>
      <w:proofErr w:type="gramStart"/>
      <w:r>
        <w:t>совместных  (</w:t>
      </w:r>
      <w:proofErr w:type="gramEnd"/>
      <w:r>
        <w:t>с  войсками  национальной  гвардии  Российской</w:t>
      </w:r>
    </w:p>
    <w:p w:rsidR="000B762C" w:rsidRDefault="000B762C">
      <w:pPr>
        <w:pStyle w:val="ConsPlusNonformat"/>
        <w:jc w:val="both"/>
      </w:pPr>
      <w:proofErr w:type="gramStart"/>
      <w:r>
        <w:t>Федерации  и</w:t>
      </w:r>
      <w:proofErr w:type="gramEnd"/>
      <w:r>
        <w:t xml:space="preserve">  другими  организациями)  планов  действий  личного  состава и</w:t>
      </w:r>
    </w:p>
    <w:p w:rsidR="000B762C" w:rsidRDefault="000B762C">
      <w:pPr>
        <w:pStyle w:val="ConsPlusNonformat"/>
        <w:jc w:val="both"/>
      </w:pPr>
      <w:r>
        <w:t>администрации объекта при возникновении чрезвычайных ситуаций, включая акты</w:t>
      </w:r>
    </w:p>
    <w:p w:rsidR="000B762C" w:rsidRDefault="000B762C">
      <w:pPr>
        <w:pStyle w:val="ConsPlusNonformat"/>
        <w:jc w:val="both"/>
      </w:pPr>
      <w:proofErr w:type="gramStart"/>
      <w:r>
        <w:t>незаконного  вмешательства</w:t>
      </w:r>
      <w:proofErr w:type="gramEnd"/>
      <w:r>
        <w:t>,  стихийные  бедствия  и  прочее;  периодичность</w:t>
      </w:r>
    </w:p>
    <w:p w:rsidR="000B762C" w:rsidRDefault="000B762C">
      <w:pPr>
        <w:pStyle w:val="ConsPlusNonformat"/>
        <w:jc w:val="both"/>
      </w:pPr>
      <w:proofErr w:type="gramStart"/>
      <w:r>
        <w:t>проведения  совместных</w:t>
      </w:r>
      <w:proofErr w:type="gramEnd"/>
      <w:r>
        <w:t xml:space="preserve">  тренировок  и  учений, наличие оперативного штаба и</w:t>
      </w:r>
    </w:p>
    <w:p w:rsidR="000B762C" w:rsidRDefault="000B762C">
      <w:pPr>
        <w:pStyle w:val="ConsPlusNonformat"/>
        <w:jc w:val="both"/>
      </w:pPr>
      <w:r>
        <w:t>специальных формирований, в том числе из штата предприятия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(наименование и дата утверждения)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 6. Инженерно-технические средства охраны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>1. Общая протяженность периметра, подлежащего ограждению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     (</w:t>
      </w:r>
      <w:proofErr w:type="spellStart"/>
      <w:r>
        <w:t>пог</w:t>
      </w:r>
      <w:proofErr w:type="spellEnd"/>
      <w:r>
        <w:t>. м)</w:t>
      </w:r>
    </w:p>
    <w:p w:rsidR="000B762C" w:rsidRDefault="000B762C">
      <w:pPr>
        <w:pStyle w:val="ConsPlusNonformat"/>
        <w:jc w:val="both"/>
      </w:pPr>
      <w:r>
        <w:t>2. Содержание ограждения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>(характеристика ограждений: капитальные, деревянные, из колючей проволоки,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сетчатые и другие, протяженность в </w:t>
      </w:r>
      <w:proofErr w:type="spellStart"/>
      <w:r>
        <w:t>пог</w:t>
      </w:r>
      <w:proofErr w:type="spellEnd"/>
      <w:r>
        <w:t>. м каждого участка, состояние</w:t>
      </w:r>
    </w:p>
    <w:p w:rsidR="000B762C" w:rsidRDefault="000B762C">
      <w:pPr>
        <w:pStyle w:val="ConsPlusNonformat"/>
        <w:jc w:val="both"/>
      </w:pPr>
      <w:r>
        <w:t xml:space="preserve">                                ограждения)</w:t>
      </w:r>
    </w:p>
    <w:p w:rsidR="000B762C" w:rsidRDefault="000B762C">
      <w:pPr>
        <w:pStyle w:val="ConsPlusNonformat"/>
        <w:jc w:val="both"/>
      </w:pPr>
      <w:r>
        <w:t>3. Освещение охраняемой территории и периметра ограждения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(наличие, краткая характеристика)</w:t>
      </w:r>
    </w:p>
    <w:p w:rsidR="000B762C" w:rsidRDefault="000B762C">
      <w:pPr>
        <w:pStyle w:val="ConsPlusNonformat"/>
        <w:jc w:val="both"/>
      </w:pPr>
      <w:r>
        <w:t>4. Охранная сигнализация ограждения</w:t>
      </w:r>
    </w:p>
    <w:p w:rsidR="000B762C" w:rsidRDefault="000B762C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(перечислить территории, ограждение которых заблокировано сигнализацией,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указать суммарную протяженность заблокированного ограждения </w:t>
      </w:r>
      <w:proofErr w:type="gramStart"/>
      <w:r>
        <w:t>в тог</w:t>
      </w:r>
      <w:proofErr w:type="gramEnd"/>
      <w:r>
        <w:t>. м,</w:t>
      </w:r>
    </w:p>
    <w:p w:rsidR="000B762C" w:rsidRDefault="000B762C">
      <w:pPr>
        <w:pStyle w:val="ConsPlusNonformat"/>
        <w:jc w:val="both"/>
      </w:pPr>
      <w:r>
        <w:t xml:space="preserve">    тип и количество приборов сигнализации, установленных по периметру</w:t>
      </w:r>
    </w:p>
    <w:p w:rsidR="000B762C" w:rsidRDefault="000B762C">
      <w:pPr>
        <w:pStyle w:val="ConsPlusNonformat"/>
        <w:jc w:val="both"/>
      </w:pPr>
      <w:r>
        <w:t xml:space="preserve">                                ограждения)</w:t>
      </w:r>
    </w:p>
    <w:p w:rsidR="000B762C" w:rsidRDefault="000B762C">
      <w:pPr>
        <w:pStyle w:val="ConsPlusNonformat"/>
        <w:jc w:val="both"/>
      </w:pPr>
      <w:r>
        <w:t>5. Сигнализация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(количество лучей)</w:t>
      </w:r>
    </w:p>
    <w:p w:rsidR="000B762C" w:rsidRDefault="000B762C">
      <w:pPr>
        <w:pStyle w:val="ConsPlusNonformat"/>
        <w:jc w:val="both"/>
      </w:pPr>
      <w:r>
        <w:t>5.1. Охранная сигнализация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(количество лучей)</w:t>
      </w:r>
    </w:p>
    <w:p w:rsidR="000B762C" w:rsidRDefault="000B762C">
      <w:pPr>
        <w:pStyle w:val="ConsPlusNonformat"/>
        <w:jc w:val="both"/>
      </w:pPr>
      <w:r>
        <w:t>5.2. Пожарная сигнализация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(количество лучей)</w:t>
      </w:r>
    </w:p>
    <w:p w:rsidR="000B762C" w:rsidRDefault="000B762C">
      <w:pPr>
        <w:pStyle w:val="ConsPlusNonformat"/>
        <w:jc w:val="both"/>
      </w:pPr>
      <w:r>
        <w:t>5.3. Совмещенная охранная и пожарная сигнализация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(количество лучей)</w:t>
      </w:r>
    </w:p>
    <w:p w:rsidR="000B762C" w:rsidRDefault="000B762C">
      <w:pPr>
        <w:pStyle w:val="ConsPlusNonformat"/>
        <w:jc w:val="both"/>
      </w:pPr>
      <w:r>
        <w:t>5.4. Тревожная сигнализация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(количество лучей, куда выведены)</w:t>
      </w:r>
    </w:p>
    <w:p w:rsidR="000B762C" w:rsidRDefault="000B762C">
      <w:pPr>
        <w:pStyle w:val="ConsPlusNonformat"/>
        <w:jc w:val="both"/>
      </w:pPr>
      <w:r>
        <w:t>5.5. Наличие средств радиосвязи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(количество постов, оборудованных радиосвязью, тип и количество</w:t>
      </w:r>
    </w:p>
    <w:p w:rsidR="000B762C" w:rsidRDefault="000B762C">
      <w:pPr>
        <w:pStyle w:val="ConsPlusNonformat"/>
        <w:jc w:val="both"/>
      </w:pPr>
      <w:r>
        <w:t xml:space="preserve">                               радиостанций)</w:t>
      </w:r>
    </w:p>
    <w:p w:rsidR="000B762C" w:rsidRDefault="000B762C">
      <w:pPr>
        <w:pStyle w:val="ConsPlusNonformat"/>
        <w:jc w:val="both"/>
      </w:pPr>
      <w:r>
        <w:t>5.6. Наличие средств телефонной связи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(количество постов, оборудованных телефонной связью)</w:t>
      </w:r>
    </w:p>
    <w:p w:rsidR="000B762C" w:rsidRDefault="000B762C">
      <w:pPr>
        <w:pStyle w:val="ConsPlusNonformat"/>
        <w:jc w:val="both"/>
      </w:pPr>
      <w:r>
        <w:t>5.7. Наличие средств видеонаблюдения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(тип и количество видеокамер, контролируемые зоны)</w:t>
      </w:r>
    </w:p>
    <w:p w:rsidR="000B762C" w:rsidRDefault="000B762C">
      <w:pPr>
        <w:pStyle w:val="ConsPlusNonformat"/>
        <w:jc w:val="both"/>
      </w:pPr>
      <w:r>
        <w:t>6. Техника контрольно-пропускных пунктов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(тип и количество обычных турникетов, </w:t>
      </w:r>
      <w:proofErr w:type="spellStart"/>
      <w:r>
        <w:t>кабинно</w:t>
      </w:r>
      <w:proofErr w:type="spellEnd"/>
      <w:r>
        <w:t>-турникетных систем,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автоматизированных систем пропуска и табельного учета, механизированных</w:t>
      </w:r>
    </w:p>
    <w:p w:rsidR="000B762C" w:rsidRDefault="000B762C">
      <w:pPr>
        <w:pStyle w:val="ConsPlusNonformat"/>
        <w:jc w:val="both"/>
      </w:pPr>
      <w:r>
        <w:t xml:space="preserve">      ворот, применяемых средств принудительной остановки транспорта</w:t>
      </w:r>
    </w:p>
    <w:p w:rsidR="000B762C" w:rsidRDefault="000B762C">
      <w:pPr>
        <w:pStyle w:val="ConsPlusNonformat"/>
        <w:jc w:val="both"/>
      </w:pPr>
      <w:r>
        <w:t xml:space="preserve">                        и иных специальных средств)</w:t>
      </w:r>
    </w:p>
    <w:p w:rsidR="000B762C" w:rsidRDefault="000B762C">
      <w:pPr>
        <w:pStyle w:val="ConsPlusNonformat"/>
        <w:jc w:val="both"/>
      </w:pPr>
      <w:r>
        <w:t>7. Наличие иных инженерных сооружений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(количество и содержание наблюдательных вышек, запретных зон,</w:t>
      </w:r>
    </w:p>
    <w:p w:rsidR="000B762C" w:rsidRDefault="000B762C">
      <w:pPr>
        <w:pStyle w:val="ConsPlusNonformat"/>
        <w:jc w:val="both"/>
      </w:pPr>
      <w:r>
        <w:t xml:space="preserve">        контрольно-следовых полос, специальных сооружений и других)</w:t>
      </w:r>
    </w:p>
    <w:p w:rsidR="000B762C" w:rsidRDefault="000B762C">
      <w:pPr>
        <w:pStyle w:val="ConsPlusNonformat"/>
        <w:jc w:val="both"/>
      </w:pPr>
      <w:r>
        <w:t>8.    Эксплуатационно-техническое    обслуживание    средств    охраны    и</w:t>
      </w:r>
    </w:p>
    <w:p w:rsidR="000B762C" w:rsidRDefault="000B762C">
      <w:pPr>
        <w:pStyle w:val="ConsPlusNonformat"/>
        <w:jc w:val="both"/>
      </w:pPr>
      <w:r>
        <w:t>пожарно-технической продукции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(кто обслуживает: специалисты предприятия или подрядной</w:t>
      </w:r>
    </w:p>
    <w:p w:rsidR="000B762C" w:rsidRDefault="000B762C">
      <w:pPr>
        <w:pStyle w:val="ConsPlusNonformat"/>
        <w:jc w:val="both"/>
      </w:pPr>
      <w:r>
        <w:t xml:space="preserve">                      специализированной организации)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         7. Пожарная безопасность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>1. Наличие пожарной охраны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(Государственная противопожарная служба, муниципальная пожарная охрана,</w:t>
      </w:r>
    </w:p>
    <w:p w:rsidR="000B762C" w:rsidRDefault="000B762C">
      <w:pPr>
        <w:pStyle w:val="ConsPlusNonformat"/>
        <w:jc w:val="both"/>
      </w:pPr>
      <w:r>
        <w:t xml:space="preserve">   ведомственная пожарная охрана, частная пожарная охрана, добровольная</w:t>
      </w:r>
    </w:p>
    <w:p w:rsidR="000B762C" w:rsidRDefault="000B762C">
      <w:pPr>
        <w:pStyle w:val="ConsPlusNonformat"/>
        <w:jc w:val="both"/>
      </w:pPr>
      <w:r>
        <w:t xml:space="preserve">                             пожарная охрана)</w:t>
      </w:r>
    </w:p>
    <w:p w:rsidR="000B762C" w:rsidRDefault="000B762C">
      <w:pPr>
        <w:pStyle w:val="ConsPlusNonformat"/>
        <w:jc w:val="both"/>
      </w:pPr>
      <w:r>
        <w:t>2. Наличие договорных подразделений Государственной противопожарной службы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(договорные подразделения)</w:t>
      </w:r>
    </w:p>
    <w:p w:rsidR="000B762C" w:rsidRDefault="000B762C">
      <w:pPr>
        <w:pStyle w:val="ConsPlusNonformat"/>
        <w:jc w:val="both"/>
      </w:pPr>
      <w:r>
        <w:t xml:space="preserve">3. Наличие сил и средств, </w:t>
      </w:r>
      <w:proofErr w:type="gramStart"/>
      <w:r>
        <w:t>обеспечивающих  взрывобезопасность</w:t>
      </w:r>
      <w:proofErr w:type="gramEnd"/>
      <w:r>
        <w:t xml:space="preserve">  и  химическую</w:t>
      </w:r>
    </w:p>
    <w:p w:rsidR="000B762C" w:rsidRDefault="000B762C">
      <w:pPr>
        <w:pStyle w:val="ConsPlusNonformat"/>
        <w:jc w:val="both"/>
      </w:pPr>
      <w:r>
        <w:t>безопасность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(аттестованные аварийно-спасательные формирования предприятия,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технические и иные средства, порядок действия в соответствии с планом</w:t>
      </w:r>
    </w:p>
    <w:p w:rsidR="000B762C" w:rsidRDefault="000B762C">
      <w:pPr>
        <w:pStyle w:val="ConsPlusNonformat"/>
        <w:jc w:val="both"/>
      </w:pPr>
      <w:r>
        <w:lastRenderedPageBreak/>
        <w:t xml:space="preserve">     ликвидации аварийной ситуации с участием как специализированных,</w:t>
      </w:r>
    </w:p>
    <w:p w:rsidR="000B762C" w:rsidRDefault="000B762C">
      <w:pPr>
        <w:pStyle w:val="ConsPlusNonformat"/>
        <w:jc w:val="both"/>
      </w:pPr>
      <w:r>
        <w:t xml:space="preserve">                       так и нештатных формирований)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8. Оценка антитеррористической защищенности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>1.  Определение   требуемого   уровня   антитеррористической   защищенности</w:t>
      </w:r>
    </w:p>
    <w:p w:rsidR="000B762C" w:rsidRDefault="000B762C">
      <w:pPr>
        <w:pStyle w:val="ConsPlusNonformat"/>
        <w:jc w:val="both"/>
      </w:pPr>
      <w:r>
        <w:t>критических элементов объекта</w:t>
      </w:r>
    </w:p>
    <w:p w:rsidR="000B762C" w:rsidRDefault="000B762C">
      <w:pPr>
        <w:pStyle w:val="ConsPlusNormal"/>
        <w:jc w:val="both"/>
      </w:pPr>
    </w:p>
    <w:p w:rsidR="000B762C" w:rsidRDefault="000B762C">
      <w:pPr>
        <w:sectPr w:rsidR="000B762C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4"/>
        <w:gridCol w:w="2063"/>
        <w:gridCol w:w="2144"/>
        <w:gridCol w:w="2683"/>
        <w:gridCol w:w="1685"/>
        <w:gridCol w:w="2055"/>
      </w:tblGrid>
      <w:tr w:rsidR="000B762C">
        <w:tc>
          <w:tcPr>
            <w:tcW w:w="574" w:type="dxa"/>
          </w:tcPr>
          <w:p w:rsidR="000B762C" w:rsidRDefault="000B762C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063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критического элемента объекта</w:t>
            </w:r>
          </w:p>
        </w:tc>
        <w:tc>
          <w:tcPr>
            <w:tcW w:w="2144" w:type="dxa"/>
          </w:tcPr>
          <w:p w:rsidR="000B762C" w:rsidRDefault="000B762C">
            <w:pPr>
              <w:pStyle w:val="ConsPlusNormal"/>
              <w:jc w:val="center"/>
            </w:pPr>
            <w:r>
              <w:t>Категория критического элемента объекта по потенциальной опасности</w:t>
            </w:r>
          </w:p>
        </w:tc>
        <w:tc>
          <w:tcPr>
            <w:tcW w:w="2683" w:type="dxa"/>
          </w:tcPr>
          <w:p w:rsidR="000B762C" w:rsidRDefault="000B762C">
            <w:pPr>
              <w:pStyle w:val="ConsPlusNormal"/>
              <w:jc w:val="center"/>
            </w:pPr>
            <w:r>
              <w:t>Привлекательность для совершения террористического акта</w:t>
            </w:r>
          </w:p>
        </w:tc>
        <w:tc>
          <w:tcPr>
            <w:tcW w:w="1685" w:type="dxa"/>
          </w:tcPr>
          <w:p w:rsidR="000B762C" w:rsidRDefault="000B762C">
            <w:pPr>
              <w:pStyle w:val="ConsPlusNormal"/>
              <w:jc w:val="center"/>
            </w:pPr>
            <w:r>
              <w:t>Модель нарушителя</w:t>
            </w:r>
          </w:p>
        </w:tc>
        <w:tc>
          <w:tcPr>
            <w:tcW w:w="2055" w:type="dxa"/>
          </w:tcPr>
          <w:p w:rsidR="000B762C" w:rsidRDefault="000B762C">
            <w:pPr>
              <w:pStyle w:val="ConsPlusNormal"/>
              <w:jc w:val="center"/>
            </w:pPr>
            <w:r>
              <w:t>Требуемый уровень защищенности</w:t>
            </w:r>
          </w:p>
        </w:tc>
      </w:tr>
      <w:tr w:rsidR="000B762C">
        <w:tc>
          <w:tcPr>
            <w:tcW w:w="574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63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44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83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85" w:type="dxa"/>
          </w:tcPr>
          <w:p w:rsidR="000B762C" w:rsidRDefault="000B762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55" w:type="dxa"/>
          </w:tcPr>
          <w:p w:rsidR="000B762C" w:rsidRDefault="000B762C">
            <w:pPr>
              <w:pStyle w:val="ConsPlusNormal"/>
              <w:jc w:val="center"/>
            </w:pPr>
            <w:r>
              <w:t>6</w:t>
            </w:r>
          </w:p>
        </w:tc>
      </w:tr>
      <w:tr w:rsidR="000B762C">
        <w:tc>
          <w:tcPr>
            <w:tcW w:w="57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63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14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683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685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55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>2.   Анализ   выполнения   задач    физической   защиты   для   обеспечения</w:t>
      </w:r>
    </w:p>
    <w:p w:rsidR="000B762C" w:rsidRDefault="000B762C">
      <w:pPr>
        <w:pStyle w:val="ConsPlusNonformat"/>
        <w:jc w:val="both"/>
      </w:pPr>
      <w:r>
        <w:t>защищенности критических элементов объекта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1"/>
        <w:gridCol w:w="2161"/>
        <w:gridCol w:w="1911"/>
        <w:gridCol w:w="1868"/>
        <w:gridCol w:w="1669"/>
        <w:gridCol w:w="1309"/>
        <w:gridCol w:w="1715"/>
      </w:tblGrid>
      <w:tr w:rsidR="000B762C">
        <w:tc>
          <w:tcPr>
            <w:tcW w:w="571" w:type="dxa"/>
          </w:tcPr>
          <w:p w:rsidR="000B762C" w:rsidRDefault="000B762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61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критического элемента объекта</w:t>
            </w:r>
          </w:p>
        </w:tc>
        <w:tc>
          <w:tcPr>
            <w:tcW w:w="1911" w:type="dxa"/>
          </w:tcPr>
          <w:p w:rsidR="000B762C" w:rsidRDefault="000B762C">
            <w:pPr>
              <w:pStyle w:val="ConsPlusNormal"/>
              <w:jc w:val="center"/>
            </w:pPr>
            <w:r>
              <w:t>Организация охраны наблюдения</w:t>
            </w:r>
          </w:p>
        </w:tc>
        <w:tc>
          <w:tcPr>
            <w:tcW w:w="1868" w:type="dxa"/>
          </w:tcPr>
          <w:p w:rsidR="000B762C" w:rsidRDefault="000B762C">
            <w:pPr>
              <w:pStyle w:val="ConsPlusNormal"/>
              <w:jc w:val="center"/>
            </w:pPr>
            <w:r>
              <w:t>Рубежи обнаружения</w:t>
            </w:r>
          </w:p>
        </w:tc>
        <w:tc>
          <w:tcPr>
            <w:tcW w:w="1669" w:type="dxa"/>
          </w:tcPr>
          <w:p w:rsidR="000B762C" w:rsidRDefault="000B762C">
            <w:pPr>
              <w:pStyle w:val="ConsPlusNormal"/>
              <w:jc w:val="center"/>
            </w:pPr>
            <w:r>
              <w:t>Рубежи задержания</w:t>
            </w:r>
          </w:p>
        </w:tc>
        <w:tc>
          <w:tcPr>
            <w:tcW w:w="1309" w:type="dxa"/>
          </w:tcPr>
          <w:p w:rsidR="000B762C" w:rsidRDefault="000B762C">
            <w:pPr>
              <w:pStyle w:val="ConsPlusNormal"/>
              <w:jc w:val="center"/>
            </w:pPr>
            <w:r>
              <w:t>Условия доступа</w:t>
            </w:r>
          </w:p>
        </w:tc>
        <w:tc>
          <w:tcPr>
            <w:tcW w:w="1715" w:type="dxa"/>
          </w:tcPr>
          <w:p w:rsidR="000B762C" w:rsidRDefault="000B762C">
            <w:pPr>
              <w:pStyle w:val="ConsPlusNormal"/>
              <w:jc w:val="center"/>
            </w:pPr>
            <w:r>
              <w:t>Оценка выполнения задачи физической защиты</w:t>
            </w:r>
          </w:p>
        </w:tc>
      </w:tr>
      <w:tr w:rsidR="000B762C">
        <w:tc>
          <w:tcPr>
            <w:tcW w:w="571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61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11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68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69" w:type="dxa"/>
          </w:tcPr>
          <w:p w:rsidR="000B762C" w:rsidRDefault="000B762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9" w:type="dxa"/>
          </w:tcPr>
          <w:p w:rsidR="000B762C" w:rsidRDefault="000B762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15" w:type="dxa"/>
          </w:tcPr>
          <w:p w:rsidR="000B762C" w:rsidRDefault="000B762C">
            <w:pPr>
              <w:pStyle w:val="ConsPlusNormal"/>
              <w:jc w:val="center"/>
            </w:pPr>
            <w:r>
              <w:t>7</w:t>
            </w:r>
          </w:p>
        </w:tc>
      </w:tr>
      <w:tr w:rsidR="000B762C">
        <w:tc>
          <w:tcPr>
            <w:tcW w:w="571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161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911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868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669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309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715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>3. Оценка эффективности физической защиты критических элементов объекта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2014"/>
        <w:gridCol w:w="2584"/>
        <w:gridCol w:w="1669"/>
        <w:gridCol w:w="1309"/>
        <w:gridCol w:w="1744"/>
        <w:gridCol w:w="2584"/>
      </w:tblGrid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критического элемента объекта</w:t>
            </w: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center"/>
            </w:pPr>
            <w:r>
              <w:t>Способ предотвращения террористического акта</w:t>
            </w:r>
          </w:p>
        </w:tc>
        <w:tc>
          <w:tcPr>
            <w:tcW w:w="1669" w:type="dxa"/>
          </w:tcPr>
          <w:p w:rsidR="000B762C" w:rsidRDefault="000B762C">
            <w:pPr>
              <w:pStyle w:val="ConsPlusNormal"/>
              <w:jc w:val="center"/>
            </w:pPr>
            <w:r>
              <w:t>Модель нарушителя</w:t>
            </w:r>
          </w:p>
        </w:tc>
        <w:tc>
          <w:tcPr>
            <w:tcW w:w="1309" w:type="dxa"/>
          </w:tcPr>
          <w:p w:rsidR="000B762C" w:rsidRDefault="000B762C">
            <w:pPr>
              <w:pStyle w:val="ConsPlusNormal"/>
              <w:jc w:val="center"/>
            </w:pPr>
            <w:r>
              <w:t>Оценка времени действий охраны, мин</w:t>
            </w:r>
          </w:p>
        </w:tc>
        <w:tc>
          <w:tcPr>
            <w:tcW w:w="1744" w:type="dxa"/>
          </w:tcPr>
          <w:p w:rsidR="000B762C" w:rsidRDefault="000B762C">
            <w:pPr>
              <w:pStyle w:val="ConsPlusNormal"/>
              <w:jc w:val="center"/>
            </w:pPr>
            <w:r>
              <w:t>Оценка времени действий нарушителя, мин</w:t>
            </w: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center"/>
            </w:pPr>
            <w:r>
              <w:t>Вывод о выполнении задачи по пресечению террористического акта</w:t>
            </w:r>
          </w:p>
        </w:tc>
      </w:tr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69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9" w:type="dxa"/>
          </w:tcPr>
          <w:p w:rsidR="000B762C" w:rsidRDefault="000B762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44" w:type="dxa"/>
          </w:tcPr>
          <w:p w:rsidR="000B762C" w:rsidRDefault="000B762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center"/>
            </w:pPr>
            <w:r>
              <w:t>7</w:t>
            </w:r>
          </w:p>
        </w:tc>
      </w:tr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669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309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74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>4. Оценка достаточности мероприятий по защите критических элементов объекта</w:t>
      </w:r>
    </w:p>
    <w:p w:rsidR="000B762C" w:rsidRDefault="000B762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2014"/>
        <w:gridCol w:w="2089"/>
        <w:gridCol w:w="1744"/>
        <w:gridCol w:w="2584"/>
        <w:gridCol w:w="2014"/>
        <w:gridCol w:w="2539"/>
      </w:tblGrid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center"/>
            </w:pPr>
            <w:r>
              <w:t>Наименование критического элемента объекта</w:t>
            </w:r>
          </w:p>
        </w:tc>
        <w:tc>
          <w:tcPr>
            <w:tcW w:w="2089" w:type="dxa"/>
          </w:tcPr>
          <w:p w:rsidR="000B762C" w:rsidRDefault="000B762C">
            <w:pPr>
              <w:pStyle w:val="ConsPlusNormal"/>
              <w:jc w:val="center"/>
            </w:pPr>
            <w:r>
              <w:t>Выполнение установленных требований</w:t>
            </w:r>
          </w:p>
        </w:tc>
        <w:tc>
          <w:tcPr>
            <w:tcW w:w="1744" w:type="dxa"/>
          </w:tcPr>
          <w:p w:rsidR="000B762C" w:rsidRDefault="000B762C">
            <w:pPr>
              <w:pStyle w:val="ConsPlusNormal"/>
              <w:jc w:val="center"/>
            </w:pPr>
            <w:r>
              <w:t>Выполнение задачи по физической защите</w:t>
            </w: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center"/>
            </w:pPr>
            <w:r>
              <w:t>Выполнение задачи по предотвращению террористического акта</w:t>
            </w: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center"/>
            </w:pPr>
            <w:r>
              <w:t>Вывод о достаточности мероприятий по защите</w:t>
            </w:r>
          </w:p>
        </w:tc>
        <w:tc>
          <w:tcPr>
            <w:tcW w:w="2539" w:type="dxa"/>
          </w:tcPr>
          <w:p w:rsidR="000B762C" w:rsidRDefault="000B762C">
            <w:pPr>
              <w:pStyle w:val="ConsPlusNormal"/>
              <w:jc w:val="center"/>
            </w:pPr>
            <w:r>
              <w:t>Компенсационные мероприятия</w:t>
            </w:r>
          </w:p>
        </w:tc>
      </w:tr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89" w:type="dxa"/>
          </w:tcPr>
          <w:p w:rsidR="000B762C" w:rsidRDefault="000B762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44" w:type="dxa"/>
          </w:tcPr>
          <w:p w:rsidR="000B762C" w:rsidRDefault="000B762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539" w:type="dxa"/>
          </w:tcPr>
          <w:p w:rsidR="000B762C" w:rsidRDefault="000B762C">
            <w:pPr>
              <w:pStyle w:val="ConsPlusNormal"/>
              <w:jc w:val="center"/>
            </w:pPr>
            <w:r>
              <w:t>7</w:t>
            </w:r>
          </w:p>
        </w:tc>
      </w:tr>
      <w:tr w:rsidR="000B762C">
        <w:tc>
          <w:tcPr>
            <w:tcW w:w="54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89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174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58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014" w:type="dxa"/>
          </w:tcPr>
          <w:p w:rsidR="000B762C" w:rsidRDefault="000B762C">
            <w:pPr>
              <w:pStyle w:val="ConsPlusNormal"/>
              <w:jc w:val="both"/>
            </w:pPr>
          </w:p>
        </w:tc>
        <w:tc>
          <w:tcPr>
            <w:tcW w:w="2539" w:type="dxa"/>
          </w:tcPr>
          <w:p w:rsidR="000B762C" w:rsidRDefault="000B762C">
            <w:pPr>
              <w:pStyle w:val="ConsPlusNormal"/>
              <w:jc w:val="both"/>
            </w:pPr>
          </w:p>
        </w:tc>
      </w:tr>
    </w:tbl>
    <w:p w:rsidR="000B762C" w:rsidRDefault="000B762C">
      <w:pPr>
        <w:sectPr w:rsidR="000B762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B762C" w:rsidRDefault="000B762C">
      <w:pPr>
        <w:pStyle w:val="ConsPlusNormal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            9. Другие сведения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(пояснения и другие сведения, не вошедшие в перечень вопросов паспорта,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в том числе количество размещенных на объекте других предприятий,</w:t>
      </w:r>
    </w:p>
    <w:p w:rsidR="000B762C" w:rsidRDefault="000B762C">
      <w:pPr>
        <w:pStyle w:val="ConsPlusNonformat"/>
        <w:jc w:val="both"/>
      </w:pPr>
      <w:r>
        <w:t xml:space="preserve">   организаций, размеры занимаемых ими площадей, основание их размещения</w:t>
      </w:r>
    </w:p>
    <w:p w:rsidR="000B762C" w:rsidRDefault="000B762C">
      <w:pPr>
        <w:pStyle w:val="ConsPlusNonformat"/>
        <w:jc w:val="both"/>
      </w:pPr>
      <w:r>
        <w:t xml:space="preserve">       на объекте, наличие у них самостоятельной охранной структуры,</w:t>
      </w:r>
    </w:p>
    <w:p w:rsidR="000B762C" w:rsidRDefault="000B762C">
      <w:pPr>
        <w:pStyle w:val="ConsPlusNonformat"/>
        <w:jc w:val="both"/>
      </w:pPr>
      <w:r>
        <w:t xml:space="preserve">      ее принадлежность, вид, численность, вооруженность, техническая</w:t>
      </w:r>
    </w:p>
    <w:p w:rsidR="000B762C" w:rsidRDefault="000B762C">
      <w:pPr>
        <w:pStyle w:val="ConsPlusNonformat"/>
        <w:jc w:val="both"/>
      </w:pPr>
      <w:r>
        <w:t xml:space="preserve">       оснащенность, состояние пропускного режима и прочее, порядок</w:t>
      </w:r>
    </w:p>
    <w:p w:rsidR="000B762C" w:rsidRDefault="000B762C">
      <w:pPr>
        <w:pStyle w:val="ConsPlusNonformat"/>
        <w:jc w:val="both"/>
      </w:pPr>
      <w:r>
        <w:t xml:space="preserve">       взаимодействия с подразделением охраны на территории объекта)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                10. Выводы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>1. Объект находится в ведении (сфере деятельности)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(федеральный орган исполнительной власти)</w:t>
      </w:r>
    </w:p>
    <w:p w:rsidR="000B762C" w:rsidRDefault="000B762C">
      <w:pPr>
        <w:pStyle w:val="ConsPlusNonformat"/>
        <w:jc w:val="both"/>
      </w:pPr>
      <w:r>
        <w:t>2. Объект по отраслевому признаку и виду деятельности относится к категории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(по гражданской обороне, по режиму, по химической опасности и (или)</w:t>
      </w:r>
    </w:p>
    <w:p w:rsidR="000B762C" w:rsidRDefault="000B762C">
      <w:pPr>
        <w:pStyle w:val="ConsPlusNonformat"/>
        <w:jc w:val="both"/>
      </w:pPr>
      <w:r>
        <w:t xml:space="preserve">                         </w:t>
      </w:r>
      <w:proofErr w:type="spellStart"/>
      <w:r>
        <w:t>пожаро</w:t>
      </w:r>
      <w:proofErr w:type="spellEnd"/>
      <w:r>
        <w:t>- и взрывоопасности)</w:t>
      </w:r>
    </w:p>
    <w:p w:rsidR="000B762C" w:rsidRDefault="000B762C">
      <w:pPr>
        <w:pStyle w:val="ConsPlusNonformat"/>
        <w:jc w:val="both"/>
      </w:pPr>
      <w:r>
        <w:t xml:space="preserve">3.  </w:t>
      </w:r>
      <w:proofErr w:type="gramStart"/>
      <w:r>
        <w:t>Объекту  по</w:t>
      </w:r>
      <w:proofErr w:type="gramEnd"/>
      <w:r>
        <w:t xml:space="preserve">  совокупности  максимального  ущерба,  который  может  быть</w:t>
      </w:r>
    </w:p>
    <w:p w:rsidR="000B762C" w:rsidRDefault="000B762C">
      <w:pPr>
        <w:pStyle w:val="ConsPlusNonformat"/>
        <w:jc w:val="both"/>
      </w:pPr>
      <w:proofErr w:type="gramStart"/>
      <w:r>
        <w:t>нанесен  в</w:t>
      </w:r>
      <w:proofErr w:type="gramEnd"/>
      <w:r>
        <w:t xml:space="preserve">  результате  террористического  акта, и по степени потенциальной</w:t>
      </w:r>
    </w:p>
    <w:p w:rsidR="000B762C" w:rsidRDefault="000B762C">
      <w:pPr>
        <w:pStyle w:val="ConsPlusNonformat"/>
        <w:jc w:val="both"/>
      </w:pPr>
      <w:r>
        <w:t>опасности присваивается категория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    (категория)</w:t>
      </w:r>
    </w:p>
    <w:p w:rsidR="000B762C" w:rsidRDefault="000B762C">
      <w:pPr>
        <w:pStyle w:val="ConsPlusNonformat"/>
        <w:jc w:val="both"/>
      </w:pPr>
      <w:r>
        <w:t>4. Выполнение требований охраны объекта и защиты его элементов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5. Наличие критических элементов объекта, их </w:t>
      </w:r>
      <w:proofErr w:type="gramStart"/>
      <w:r>
        <w:t>взаимовлияние  и</w:t>
      </w:r>
      <w:proofErr w:type="gramEnd"/>
      <w:r>
        <w:t xml:space="preserve">  соответствие</w:t>
      </w:r>
    </w:p>
    <w:p w:rsidR="000B762C" w:rsidRDefault="000B762C">
      <w:pPr>
        <w:pStyle w:val="ConsPlusNonformat"/>
        <w:jc w:val="both"/>
      </w:pPr>
      <w:r>
        <w:t>требуемому уровню защищенности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 xml:space="preserve">6. Достаточность сил и средств </w:t>
      </w:r>
      <w:proofErr w:type="gramStart"/>
      <w:r>
        <w:t>для  выполнения</w:t>
      </w:r>
      <w:proofErr w:type="gramEnd"/>
      <w:r>
        <w:t xml:space="preserve">  мероприятий  по  физической</w:t>
      </w:r>
    </w:p>
    <w:p w:rsidR="000B762C" w:rsidRDefault="000B762C">
      <w:pPr>
        <w:pStyle w:val="ConsPlusNonformat"/>
        <w:jc w:val="both"/>
      </w:pPr>
      <w:r>
        <w:t>защите и антитеррористической защищенности объекта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>7.   Необходимые    дополнительные    мероприятия    по   совершенствованию</w:t>
      </w:r>
    </w:p>
    <w:p w:rsidR="000B762C" w:rsidRDefault="000B762C">
      <w:pPr>
        <w:pStyle w:val="ConsPlusNonformat"/>
        <w:jc w:val="both"/>
      </w:pPr>
      <w:proofErr w:type="gramStart"/>
      <w:r>
        <w:t>физической  защиты</w:t>
      </w:r>
      <w:proofErr w:type="gramEnd"/>
      <w:r>
        <w:t xml:space="preserve">  и антитеррористической защищенности объекта с указанием</w:t>
      </w:r>
    </w:p>
    <w:p w:rsidR="000B762C" w:rsidRDefault="000B762C">
      <w:pPr>
        <w:pStyle w:val="ConsPlusNonformat"/>
        <w:jc w:val="both"/>
      </w:pPr>
      <w:r>
        <w:t>срока их выполнения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  <w:r>
        <w:t>8. Вывод о системе охраны объекта (организации)</w:t>
      </w:r>
    </w:p>
    <w:p w:rsidR="000B762C" w:rsidRDefault="000B762C">
      <w:pPr>
        <w:pStyle w:val="ConsPlusNonformat"/>
        <w:jc w:val="both"/>
      </w:pPr>
      <w:r>
        <w:t>___________________________________________________________________________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                          Приложения к паспорту: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1.  </w:t>
      </w:r>
      <w:proofErr w:type="gramStart"/>
      <w:r>
        <w:t>Ситуационный  план</w:t>
      </w:r>
      <w:proofErr w:type="gramEnd"/>
      <w:r>
        <w:t xml:space="preserve"> объекта с  обозначением  его  критических  элементов</w:t>
      </w:r>
    </w:p>
    <w:p w:rsidR="000B762C" w:rsidRDefault="000B762C">
      <w:pPr>
        <w:pStyle w:val="ConsPlusNonformat"/>
        <w:jc w:val="both"/>
      </w:pPr>
      <w:r>
        <w:t>(</w:t>
      </w:r>
      <w:proofErr w:type="gramStart"/>
      <w:r>
        <w:t>коммуникации,  планы</w:t>
      </w:r>
      <w:proofErr w:type="gramEnd"/>
      <w:r>
        <w:t xml:space="preserve">  и  экспликации  отдельных зданий и сооружений или их</w:t>
      </w:r>
    </w:p>
    <w:p w:rsidR="000B762C" w:rsidRDefault="000B762C">
      <w:pPr>
        <w:pStyle w:val="ConsPlusNonformat"/>
        <w:jc w:val="both"/>
      </w:pPr>
      <w:r>
        <w:t>частей), содержащий все изменения его строительной части.</w:t>
      </w:r>
    </w:p>
    <w:p w:rsidR="000B762C" w:rsidRDefault="000B762C">
      <w:pPr>
        <w:pStyle w:val="ConsPlusNonformat"/>
        <w:jc w:val="both"/>
      </w:pPr>
      <w:r>
        <w:t xml:space="preserve">2.  </w:t>
      </w:r>
      <w:proofErr w:type="gramStart"/>
      <w:r>
        <w:t>План  и</w:t>
      </w:r>
      <w:proofErr w:type="gramEnd"/>
      <w:r>
        <w:t xml:space="preserve">  схема  охраны   объекта   с   указанием  контрольно-пропускных</w:t>
      </w:r>
    </w:p>
    <w:p w:rsidR="000B762C" w:rsidRDefault="000B762C">
      <w:pPr>
        <w:pStyle w:val="ConsPlusNonformat"/>
        <w:jc w:val="both"/>
      </w:pPr>
      <w:r>
        <w:t>пунктов, постов охраны, инженерно-технических средств и уязвимых мест.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 xml:space="preserve">Члены межведомственной </w:t>
      </w:r>
      <w:proofErr w:type="gramStart"/>
      <w:r>
        <w:t xml:space="preserve">комиссии:   </w:t>
      </w:r>
      <w:proofErr w:type="gramEnd"/>
      <w:r>
        <w:t xml:space="preserve">        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                       (Ф.И.О., подпись)</w:t>
      </w:r>
    </w:p>
    <w:p w:rsidR="000B762C" w:rsidRDefault="000B762C">
      <w:pPr>
        <w:pStyle w:val="ConsPlusNonformat"/>
        <w:jc w:val="both"/>
      </w:pPr>
      <w:r>
        <w:t xml:space="preserve">                                           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                       (Ф.И.О., подпись)</w:t>
      </w:r>
    </w:p>
    <w:p w:rsidR="000B762C" w:rsidRDefault="000B762C">
      <w:pPr>
        <w:pStyle w:val="ConsPlusNonformat"/>
        <w:jc w:val="both"/>
      </w:pPr>
      <w:r>
        <w:t xml:space="preserve">                                           ________________________________</w:t>
      </w:r>
    </w:p>
    <w:p w:rsidR="000B762C" w:rsidRDefault="000B762C">
      <w:pPr>
        <w:pStyle w:val="ConsPlusNonformat"/>
        <w:jc w:val="both"/>
      </w:pPr>
      <w:r>
        <w:t xml:space="preserve">                                                   (Ф.И.О., подпись)</w:t>
      </w:r>
    </w:p>
    <w:p w:rsidR="000B762C" w:rsidRDefault="000B762C">
      <w:pPr>
        <w:pStyle w:val="ConsPlusNonformat"/>
        <w:jc w:val="both"/>
      </w:pPr>
    </w:p>
    <w:p w:rsidR="000B762C" w:rsidRDefault="000B762C">
      <w:pPr>
        <w:pStyle w:val="ConsPlusNonformat"/>
        <w:jc w:val="both"/>
      </w:pPr>
      <w:r>
        <w:t>Составлен "__" _________ 20__ г. Актуализирован "__" _________ 20__ г.</w:t>
      </w:r>
    </w:p>
    <w:p w:rsidR="000B762C" w:rsidRDefault="000B762C">
      <w:pPr>
        <w:pStyle w:val="ConsPlusNormal"/>
        <w:jc w:val="both"/>
      </w:pPr>
    </w:p>
    <w:p w:rsidR="000B762C" w:rsidRDefault="000B762C">
      <w:pPr>
        <w:pStyle w:val="ConsPlusNormal"/>
        <w:jc w:val="both"/>
      </w:pPr>
    </w:p>
    <w:p w:rsidR="000B762C" w:rsidRDefault="000B762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7" w:name="_GoBack"/>
      <w:bookmarkEnd w:id="7"/>
    </w:p>
    <w:sectPr w:rsidR="00C97230" w:rsidSect="00264AC7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62C"/>
    <w:rsid w:val="000B762C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736AB-9204-4BBA-821C-04FB9CB7E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B76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B762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B76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B762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B762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B762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B762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B762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EC14D07E64C41A5A710C662583DACBD3F6780A0E04EBA40D9E30621CA420431CE7E387FFEE88EAA5685325B3C47BAD21FA0AB663E7C329931w1F" TargetMode="External"/><Relationship Id="rId18" Type="http://schemas.openxmlformats.org/officeDocument/2006/relationships/hyperlink" Target="consultantplus://offline/ref=BEC14D07E64C41A5A710C662583DACBD3F6F80A2E34ABA40D9E30621CA420431CE7E387FFEE888A85885325B3C47BAD21FA0AB663E7C329931w1F" TargetMode="External"/><Relationship Id="rId26" Type="http://schemas.openxmlformats.org/officeDocument/2006/relationships/hyperlink" Target="consultantplus://offline/ref=BEC14D07E64C41A5A710C662583DACBD3E6784AEE249BA40D9E30621CA420431CE7E387FFEE886AA5D85325B3C47BAD21FA0AB663E7C329931w1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EC14D07E64C41A5A710C662583DACBD3F6587A3E148BA40D9E30621CA420431DC7E6073FEE190AA5A90640A7931wBF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BEC14D07E64C41A5A710C662583DACBD3E6784AEE249BA40D9E30621CA420431CE7E387FFEE889A35685325B3C47BAD21FA0AB663E7C329931w1F" TargetMode="External"/><Relationship Id="rId12" Type="http://schemas.openxmlformats.org/officeDocument/2006/relationships/hyperlink" Target="consultantplus://offline/ref=BEC14D07E64C41A5A710C662583DACBD3F6F80A2E34ABA40D9E30621CA420431CE7E387FFEE888A85D85325B3C47BAD21FA0AB663E7C329931w1F" TargetMode="External"/><Relationship Id="rId17" Type="http://schemas.openxmlformats.org/officeDocument/2006/relationships/hyperlink" Target="consultantplus://offline/ref=BEC14D07E64C41A5A710C662583DACBD3C6E80AEEC4ABA40D9E30621CA420431CE7E387FFEE88EAB5C85325B3C47BAD21FA0AB663E7C329931w1F" TargetMode="External"/><Relationship Id="rId25" Type="http://schemas.openxmlformats.org/officeDocument/2006/relationships/hyperlink" Target="consultantplus://offline/ref=BEC14D07E64C41A5A710C662583DACBD3F6F80A2E34ABA40D9E30621CA420431CE7E387FFEE888A85685325B3C47BAD21FA0AB663E7C329931w1F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EC14D07E64C41A5A710C662583DACBD3F6782A4E04DBA40D9E30621CA420431CE7E387FFEE88EAA5685325B3C47BAD21FA0AB663E7C329931w1F" TargetMode="External"/><Relationship Id="rId20" Type="http://schemas.openxmlformats.org/officeDocument/2006/relationships/hyperlink" Target="consultantplus://offline/ref=BEC14D07E64C41A5A710C662583DACBD3F6F80A2E34ABA40D9E30621CA420431CE7E387FFEE888A85985325B3C47BAD21FA0AB663E7C329931w1F" TargetMode="External"/><Relationship Id="rId29" Type="http://schemas.openxmlformats.org/officeDocument/2006/relationships/hyperlink" Target="consultantplus://offline/ref=BEC14D07E64C41A5A710C662583DACBD3C638CA2E34FBA40D9E30621CA420431CE7E387FFEE88EAB5E85325B3C47BAD21FA0AB663E7C329931w1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EC14D07E64C41A5A710C662583DACBD3C6185AFE74CBA40D9E30621CA420431CE7E387FFEE88EA85D85325B3C47BAD21FA0AB663E7C329931w1F" TargetMode="External"/><Relationship Id="rId11" Type="http://schemas.openxmlformats.org/officeDocument/2006/relationships/hyperlink" Target="consultantplus://offline/ref=BEC14D07E64C41A5A710C662583DACBD3E6784AEE249BA40D9E30621CA420431CE7E387FFEE889A35785325B3C47BAD21FA0AB663E7C329931w1F" TargetMode="External"/><Relationship Id="rId24" Type="http://schemas.openxmlformats.org/officeDocument/2006/relationships/hyperlink" Target="consultantplus://offline/ref=BEC14D07E64C41A5A710C662583DACBD3C6581A5E74DBA40D9E30621CA420431CE7E387FFEE88EAB5E85325B3C47BAD21FA0AB663E7C329931w1F" TargetMode="External"/><Relationship Id="rId32" Type="http://schemas.openxmlformats.org/officeDocument/2006/relationships/hyperlink" Target="consultantplus://offline/ref=BEC14D07E64C41A5A710C662583DACBD3F6F80A2E34ABA40D9E30621CA420431CE7E387FFEE888A95E85325B3C47BAD21FA0AB663E7C329931w1F" TargetMode="External"/><Relationship Id="rId5" Type="http://schemas.openxmlformats.org/officeDocument/2006/relationships/hyperlink" Target="consultantplus://offline/ref=BEC14D07E64C41A5A710C662583DACBD3C638CA2E34FBA40D9E30621CA420431CE7E387FFEE88EAA5785325B3C47BAD21FA0AB663E7C329931w1F" TargetMode="External"/><Relationship Id="rId15" Type="http://schemas.openxmlformats.org/officeDocument/2006/relationships/hyperlink" Target="consultantplus://offline/ref=BEC14D07E64C41A5A710C662583DACBD3F6F80A2E34ABA40D9E30621CA420431CE7E387FFEE888A85B85325B3C47BAD21FA0AB663E7C329931w1F" TargetMode="External"/><Relationship Id="rId23" Type="http://schemas.openxmlformats.org/officeDocument/2006/relationships/hyperlink" Target="consultantplus://offline/ref=BEC14D07E64C41A5A710C662583DACBD3C6185AFE74CBA40D9E30621CA420431CE7E387FFEE88EA85D85325B3C47BAD21FA0AB663E7C329931w1F" TargetMode="External"/><Relationship Id="rId28" Type="http://schemas.openxmlformats.org/officeDocument/2006/relationships/hyperlink" Target="consultantplus://offline/ref=BEC14D07E64C41A5A710C662583DACBD3F6585AFE648BA40D9E30621CA420431CE7E387FFEE88EAA5685325B3C47BAD21FA0AB663E7C329931w1F" TargetMode="External"/><Relationship Id="rId10" Type="http://schemas.openxmlformats.org/officeDocument/2006/relationships/hyperlink" Target="consultantplus://offline/ref=BEC14D07E64C41A5A710C662583DACBD3F6785A6E343BA40D9E30621CA420431CE7E387FFEE88CAB5685325B3C47BAD21FA0AB663E7C329931w1F" TargetMode="External"/><Relationship Id="rId19" Type="http://schemas.openxmlformats.org/officeDocument/2006/relationships/hyperlink" Target="consultantplus://offline/ref=BEC14D07E64C41A5A710C662583DACBD3F6780A0E04FBA40D9E30621CA420431CE7E387FFEE88EAA5685325B3C47BAD21FA0AB663E7C329931w1F" TargetMode="External"/><Relationship Id="rId31" Type="http://schemas.openxmlformats.org/officeDocument/2006/relationships/hyperlink" Target="consultantplus://offline/ref=BEC14D07E64C41A5A710C662583DACBD3C638CA2E34FBA40D9E30621CA420431CE7E387FFEE88EAB5F85325B3C47BAD21FA0AB663E7C329931w1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EC14D07E64C41A5A710C662583DACBD3F6F80A2E34ABA40D9E30621CA420431CE7E387FFEE888A85C85325B3C47BAD21FA0AB663E7C329931w1F" TargetMode="External"/><Relationship Id="rId14" Type="http://schemas.openxmlformats.org/officeDocument/2006/relationships/hyperlink" Target="consultantplus://offline/ref=BEC14D07E64C41A5A710C662583DACBD3C6E80A0E448BA40D9E30621CA420431CE7E387FFEE88EAB5885325B3C47BAD21FA0AB663E7C329931w1F" TargetMode="External"/><Relationship Id="rId22" Type="http://schemas.openxmlformats.org/officeDocument/2006/relationships/hyperlink" Target="consultantplus://offline/ref=BEC14D07E64C41A5A710C662583DACBD3F6785A6E343BA40D9E30621CA420431CE7E387FFEE88CAB5685325B3C47BAD21FA0AB663E7C329931w1F" TargetMode="External"/><Relationship Id="rId27" Type="http://schemas.openxmlformats.org/officeDocument/2006/relationships/hyperlink" Target="consultantplus://offline/ref=BEC14D07E64C41A5A710C662583DACBD3F6F80A2E34ABA40D9E30621CA420431CE7E387FFEE888A85785325B3C47BAD21FA0AB663E7C329931w1F" TargetMode="External"/><Relationship Id="rId30" Type="http://schemas.openxmlformats.org/officeDocument/2006/relationships/hyperlink" Target="consultantplus://offline/ref=BEC14D07E64C41A5A710C662583DACBD3E6784AEE249BA40D9E30621CA420431CE7E387FFEE886AA5A85325B3C47BAD21FA0AB663E7C329931w1F" TargetMode="External"/><Relationship Id="rId8" Type="http://schemas.openxmlformats.org/officeDocument/2006/relationships/hyperlink" Target="consultantplus://offline/ref=BEC14D07E64C41A5A710C662583DACBD3C6E80AEEC4ABA40D9E30621CA420431CE7E387FFEE88EAB5C85325B3C47BAD21FA0AB663E7C329931w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8707</Words>
  <Characters>49630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2019-04-09T05:48:00Z</dcterms:created>
  <dcterms:modified xsi:type="dcterms:W3CDTF">2019-04-09T05:49:00Z</dcterms:modified>
</cp:coreProperties>
</file>